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57" w:rsidRPr="00006E08" w:rsidRDefault="001B6957" w:rsidP="001B6957">
      <w:pPr>
        <w:keepNext/>
        <w:keepLines/>
        <w:widowControl w:val="0"/>
        <w:suppressAutoHyphens/>
        <w:autoSpaceDE w:val="0"/>
        <w:autoSpaceDN w:val="0"/>
        <w:adjustRightInd w:val="0"/>
        <w:spacing w:before="113" w:after="227" w:line="288" w:lineRule="auto"/>
        <w:textAlignment w:val="center"/>
        <w:outlineLvl w:val="0"/>
        <w:rPr>
          <w:rFonts w:cs="MuseoSans-500"/>
          <w:b/>
          <w:color w:val="000000" w:themeColor="text1"/>
          <w:spacing w:val="81"/>
          <w:sz w:val="44"/>
          <w:szCs w:val="44"/>
        </w:rPr>
      </w:pPr>
      <w:bookmarkStart w:id="0" w:name="_GoBack"/>
      <w:bookmarkEnd w:id="0"/>
      <w:r w:rsidRPr="00006E08">
        <w:rPr>
          <w:rFonts w:cs="MuseoSans-500"/>
          <w:b/>
          <w:color w:val="000000" w:themeColor="text1"/>
          <w:spacing w:val="81"/>
          <w:sz w:val="44"/>
          <w:szCs w:val="44"/>
        </w:rPr>
        <w:t>GOOD PRACTICE GUIDE</w:t>
      </w:r>
    </w:p>
    <w:p w:rsidR="001B6957" w:rsidRPr="00006E08" w:rsidRDefault="001B6957" w:rsidP="001B6957">
      <w:pPr>
        <w:keepNext/>
        <w:keepLines/>
        <w:widowControl w:val="0"/>
        <w:suppressAutoHyphens/>
        <w:autoSpaceDE w:val="0"/>
        <w:autoSpaceDN w:val="0"/>
        <w:adjustRightInd w:val="0"/>
        <w:spacing w:before="113" w:after="113" w:line="288" w:lineRule="auto"/>
        <w:textAlignment w:val="center"/>
        <w:outlineLvl w:val="0"/>
        <w:rPr>
          <w:rFonts w:ascii="Museo-700" w:hAnsi="Museo-700" w:cs="Museo-700"/>
          <w:b/>
          <w:color w:val="000000" w:themeColor="text1"/>
          <w:spacing w:val="22"/>
          <w:sz w:val="44"/>
          <w:szCs w:val="44"/>
          <w14:textOutline w14:w="9525" w14:cap="flat" w14:cmpd="sng" w14:algn="ctr">
            <w14:solidFill>
              <w14:srgbClr w14:val="827E31"/>
            </w14:solidFill>
            <w14:prstDash w14:val="solid"/>
            <w14:round/>
          </w14:textOutline>
        </w:rPr>
      </w:pPr>
      <w:r w:rsidRPr="00006E08">
        <w:rPr>
          <w:rFonts w:cs="Museo-700"/>
          <w:b/>
          <w:color w:val="000000" w:themeColor="text1"/>
          <w:spacing w:val="22"/>
          <w:sz w:val="44"/>
          <w:szCs w:val="44"/>
          <w14:textOutline w14:w="9525" w14:cap="flat" w14:cmpd="sng" w14:algn="ctr">
            <w14:solidFill>
              <w14:srgbClr w14:val="827E31"/>
            </w14:solidFill>
            <w14:prstDash w14:val="solid"/>
            <w14:round/>
          </w14:textOutline>
        </w:rPr>
        <w:t>Improving liveability for older people in small towns</w:t>
      </w:r>
    </w:p>
    <w:p w:rsidR="001B6957" w:rsidRPr="001B6957" w:rsidRDefault="001B6957" w:rsidP="001B6957">
      <w:pPr>
        <w:keepNext/>
        <w:keepLines/>
        <w:widowControl w:val="0"/>
        <w:suppressAutoHyphens/>
        <w:autoSpaceDE w:val="0"/>
        <w:autoSpaceDN w:val="0"/>
        <w:adjustRightInd w:val="0"/>
        <w:spacing w:before="113" w:after="113" w:line="288" w:lineRule="auto"/>
        <w:textAlignment w:val="center"/>
        <w:outlineLvl w:val="0"/>
        <w:rPr>
          <w:rFonts w:cs="MuseoSans-300"/>
          <w:color w:val="000000" w:themeColor="text1"/>
          <w:sz w:val="20"/>
          <w:szCs w:val="20"/>
        </w:rPr>
      </w:pPr>
      <w:r w:rsidRPr="001B6957">
        <w:rPr>
          <w:rFonts w:cs="Museo-700"/>
          <w:color w:val="000000" w:themeColor="text1"/>
          <w:sz w:val="32"/>
          <w:szCs w:val="32"/>
        </w:rPr>
        <w:t xml:space="preserve">Foreword </w:t>
      </w:r>
    </w:p>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During 2011-2014, the Victorian Government through the Municipal Association of Victoria provided funds to selected councils to create more age-friendly communities. This ‘bottom up’ approach was the basis for the Improving Liveability for Older People (ILOP) in small towns project.</w:t>
      </w:r>
    </w:p>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Over this period, funded organisations were able to plan and deliver a wide range of projects that have made a positive difference to the quality of life, social participation, health, wellbeing and connectedness of older people in their respective communities.</w:t>
      </w:r>
    </w:p>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 xml:space="preserve">To help develop age-friendly communities across regional and rural Victoria, $1.7 million was distributed across 17 councils. In total, more than 10,000 older people participated in ILOP, which included a consultation/project development phase and a diverse range of community activities. </w:t>
      </w:r>
    </w:p>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This valuable work underscored the efforts of local councils and agencies in connecting with older people in their communities, listening to and understanding their needs and aspirations, and establishing partnerships to create better environments for ageing well.</w:t>
      </w:r>
    </w:p>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ILOP created many positive and sustainable age-friendly projects across regional and rural Victoria. Councils and local agencies have increased capacity and understanding of the needs of older people, and are therefore better placed to respond to their ageing populations. Importantly, older people report feeling a stronger sense of worth and belonging in the place they live. There is no doubt that ILOP has transformed lives and communities for the better.</w:t>
      </w:r>
      <w:r w:rsidRPr="001B6957">
        <w:rPr>
          <w:rFonts w:cs="MuseoSans-300"/>
          <w:color w:val="000000" w:themeColor="text1"/>
          <w:sz w:val="20"/>
          <w:szCs w:val="20"/>
        </w:rPr>
        <w:br/>
      </w:r>
      <w:r w:rsidRPr="001B6957">
        <w:rPr>
          <w:rFonts w:cs="MuseoSans-300"/>
          <w:color w:val="000000" w:themeColor="text1"/>
          <w:sz w:val="20"/>
          <w:szCs w:val="20"/>
        </w:rPr>
        <w:br/>
        <w:t>The legacy of ILOP is summarised in this Good Practice Guide and in the ILOP promotional video. You can read the case studies and information inside this guide and watch the stories captured on video to find suggestions on how to enrich the lives of older residents in your community. By using this material and listening to older people, local councils can continue to improve the age-friendliness of local communities all over Victoria</w:t>
      </w:r>
    </w:p>
    <w:p w:rsidR="001B6957" w:rsidRPr="001B6957" w:rsidRDefault="001B6957" w:rsidP="001B6957">
      <w:pPr>
        <w:widowControl w:val="0"/>
        <w:suppressAutoHyphens/>
        <w:autoSpaceDE w:val="0"/>
        <w:autoSpaceDN w:val="0"/>
        <w:adjustRightInd w:val="0"/>
        <w:spacing w:line="230" w:lineRule="atLeast"/>
        <w:textAlignment w:val="center"/>
        <w:rPr>
          <w:rFonts w:cs="MuseoSans-300"/>
          <w:color w:val="000000" w:themeColor="text1"/>
          <w:sz w:val="20"/>
          <w:szCs w:val="20"/>
        </w:rPr>
      </w:pPr>
    </w:p>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The ILOP initiative provided funding to the following shires: Alpine, Buloke, Central Goldfields, Colac Otway, Gannawarra, Glenelg, Hindmarsh, Loddon, Moira, Pyrenees, South Gippsland, Southern Grampians, Strathbogie, Surf Coast, Towong, West Wimmera and Yarriambiack.</w:t>
      </w:r>
    </w:p>
    <w:p w:rsidR="001B6957" w:rsidRPr="001B6957" w:rsidRDefault="001B6957" w:rsidP="001B6957">
      <w:pPr>
        <w:widowControl w:val="0"/>
        <w:suppressAutoHyphens/>
        <w:autoSpaceDE w:val="0"/>
        <w:autoSpaceDN w:val="0"/>
        <w:adjustRightInd w:val="0"/>
        <w:spacing w:after="113" w:line="230" w:lineRule="atLeast"/>
        <w:ind w:left="283" w:right="57" w:hanging="283"/>
        <w:textAlignment w:val="center"/>
        <w:rPr>
          <w:rFonts w:cs="MuseoSans-500"/>
          <w:color w:val="000000" w:themeColor="text1"/>
          <w:sz w:val="20"/>
          <w:szCs w:val="20"/>
        </w:rPr>
      </w:pPr>
      <w:r w:rsidRPr="001B6957">
        <w:rPr>
          <w:rFonts w:cs="MuseoSans-500"/>
          <w:color w:val="000000" w:themeColor="text1"/>
          <w:sz w:val="20"/>
          <w:szCs w:val="20"/>
        </w:rPr>
        <w:t>Snapshot of ILOP outcomes:</w:t>
      </w:r>
    </w:p>
    <w:p w:rsidR="001B6957" w:rsidRPr="001B6957" w:rsidRDefault="001B6957" w:rsidP="001B6957">
      <w:pPr>
        <w:widowControl w:val="0"/>
        <w:suppressAutoHyphens/>
        <w:autoSpaceDE w:val="0"/>
        <w:autoSpaceDN w:val="0"/>
        <w:adjustRightInd w:val="0"/>
        <w:spacing w:after="113" w:line="230" w:lineRule="atLeast"/>
        <w:ind w:left="283" w:right="57" w:hanging="283"/>
        <w:textAlignment w:val="center"/>
        <w:rPr>
          <w:rFonts w:cs="MuseoSans-500"/>
          <w:color w:val="000000" w:themeColor="text1"/>
          <w:sz w:val="20"/>
          <w:szCs w:val="20"/>
        </w:rPr>
      </w:pPr>
      <w:r w:rsidRPr="001B6957">
        <w:rPr>
          <w:rFonts w:cs="MuseoSans-500"/>
          <w:color w:val="000000" w:themeColor="text1"/>
          <w:sz w:val="20"/>
          <w:szCs w:val="20"/>
        </w:rPr>
        <w:t xml:space="preserve">• </w:t>
      </w:r>
      <w:r w:rsidRPr="001B6957">
        <w:rPr>
          <w:rFonts w:cs="MuseoSans-500"/>
          <w:color w:val="000000" w:themeColor="text1"/>
          <w:sz w:val="20"/>
          <w:szCs w:val="20"/>
        </w:rPr>
        <w:tab/>
        <w:t>Delivered over 190 separate projects with more than 10,000 older people involved in project planning or as participants in programs, events and activities.</w:t>
      </w:r>
    </w:p>
    <w:p w:rsidR="001B6957" w:rsidRPr="001B6957" w:rsidRDefault="001B6957" w:rsidP="001B6957">
      <w:pPr>
        <w:widowControl w:val="0"/>
        <w:suppressAutoHyphens/>
        <w:autoSpaceDE w:val="0"/>
        <w:autoSpaceDN w:val="0"/>
        <w:adjustRightInd w:val="0"/>
        <w:spacing w:after="113" w:line="230" w:lineRule="atLeast"/>
        <w:ind w:left="283" w:right="57" w:hanging="283"/>
        <w:textAlignment w:val="center"/>
        <w:rPr>
          <w:rFonts w:cs="MuseoSans-500"/>
          <w:color w:val="000000" w:themeColor="text1"/>
          <w:sz w:val="20"/>
          <w:szCs w:val="20"/>
        </w:rPr>
      </w:pPr>
      <w:r w:rsidRPr="001B6957">
        <w:rPr>
          <w:rFonts w:cs="MuseoSans-500"/>
          <w:color w:val="000000" w:themeColor="text1"/>
          <w:sz w:val="20"/>
          <w:szCs w:val="20"/>
        </w:rPr>
        <w:t xml:space="preserve">• </w:t>
      </w:r>
      <w:r w:rsidRPr="001B6957">
        <w:rPr>
          <w:rFonts w:cs="MuseoSans-500"/>
          <w:color w:val="000000" w:themeColor="text1"/>
          <w:sz w:val="20"/>
          <w:szCs w:val="20"/>
        </w:rPr>
        <w:tab/>
        <w:t>Strengthened councils’ and local communities’ capacity to develop more age-friendly communities.</w:t>
      </w:r>
    </w:p>
    <w:p w:rsidR="001B6957" w:rsidRPr="001B6957" w:rsidRDefault="001B6957" w:rsidP="001B6957">
      <w:pPr>
        <w:widowControl w:val="0"/>
        <w:suppressAutoHyphens/>
        <w:autoSpaceDE w:val="0"/>
        <w:autoSpaceDN w:val="0"/>
        <w:adjustRightInd w:val="0"/>
        <w:spacing w:after="113" w:line="230" w:lineRule="atLeast"/>
        <w:ind w:left="283" w:right="57" w:hanging="283"/>
        <w:textAlignment w:val="center"/>
        <w:rPr>
          <w:rFonts w:cs="MuseoSans-500"/>
          <w:color w:val="000000" w:themeColor="text1"/>
          <w:sz w:val="20"/>
          <w:szCs w:val="20"/>
        </w:rPr>
      </w:pPr>
      <w:r w:rsidRPr="001B6957">
        <w:rPr>
          <w:rFonts w:cs="MuseoSans-500"/>
          <w:color w:val="000000" w:themeColor="text1"/>
          <w:sz w:val="20"/>
          <w:szCs w:val="20"/>
        </w:rPr>
        <w:t xml:space="preserve">• </w:t>
      </w:r>
      <w:r w:rsidRPr="001B6957">
        <w:rPr>
          <w:rFonts w:cs="MuseoSans-500"/>
          <w:color w:val="000000" w:themeColor="text1"/>
          <w:sz w:val="20"/>
          <w:szCs w:val="20"/>
        </w:rPr>
        <w:tab/>
        <w:t>Cultivated more opportunities for older people to participate in community, social, arts and lifelong learning activities, and to take on leaderships roles in their communities.</w:t>
      </w:r>
    </w:p>
    <w:p w:rsidR="001B6957" w:rsidRPr="001B6957" w:rsidRDefault="001B6957" w:rsidP="001B6957">
      <w:pPr>
        <w:widowControl w:val="0"/>
        <w:suppressAutoHyphens/>
        <w:autoSpaceDE w:val="0"/>
        <w:autoSpaceDN w:val="0"/>
        <w:adjustRightInd w:val="0"/>
        <w:spacing w:after="113" w:line="230" w:lineRule="atLeast"/>
        <w:ind w:left="283" w:right="57" w:hanging="283"/>
        <w:textAlignment w:val="center"/>
        <w:rPr>
          <w:rFonts w:cs="MuseoSans-500"/>
          <w:color w:val="000000" w:themeColor="text1"/>
          <w:sz w:val="20"/>
          <w:szCs w:val="20"/>
        </w:rPr>
      </w:pPr>
      <w:r w:rsidRPr="001B6957">
        <w:rPr>
          <w:rFonts w:cs="MuseoSans-500"/>
          <w:color w:val="000000" w:themeColor="text1"/>
          <w:sz w:val="20"/>
          <w:szCs w:val="20"/>
        </w:rPr>
        <w:t xml:space="preserve">• </w:t>
      </w:r>
      <w:r w:rsidRPr="001B6957">
        <w:rPr>
          <w:rFonts w:cs="MuseoSans-500"/>
          <w:color w:val="000000" w:themeColor="text1"/>
          <w:sz w:val="20"/>
          <w:szCs w:val="20"/>
        </w:rPr>
        <w:tab/>
        <w:t>Elevated council, agencies’ and the general community’s’ awareness of older people and the issues and needs concerning ageing in small rural communities.</w:t>
      </w:r>
    </w:p>
    <w:p w:rsidR="001B6957" w:rsidRPr="001B6957" w:rsidRDefault="001B6957" w:rsidP="001B6957">
      <w:pPr>
        <w:widowControl w:val="0"/>
        <w:suppressAutoHyphens/>
        <w:autoSpaceDE w:val="0"/>
        <w:autoSpaceDN w:val="0"/>
        <w:adjustRightInd w:val="0"/>
        <w:spacing w:after="113" w:line="230" w:lineRule="atLeast"/>
        <w:ind w:left="283" w:right="57" w:hanging="283"/>
        <w:textAlignment w:val="center"/>
        <w:rPr>
          <w:rFonts w:cs="MuseoSans-300"/>
          <w:color w:val="000000" w:themeColor="text1"/>
          <w:sz w:val="18"/>
          <w:szCs w:val="18"/>
        </w:rPr>
      </w:pPr>
      <w:r w:rsidRPr="001B6957">
        <w:rPr>
          <w:rFonts w:cs="MuseoSans-300"/>
          <w:color w:val="000000" w:themeColor="text1"/>
          <w:sz w:val="18"/>
          <w:szCs w:val="18"/>
        </w:rPr>
        <w:t xml:space="preserve"> </w:t>
      </w:r>
    </w:p>
    <w:p w:rsidR="001B6957" w:rsidRPr="001B6957" w:rsidRDefault="001B6957" w:rsidP="001B6957">
      <w:pPr>
        <w:keepNext/>
        <w:keepLines/>
        <w:widowControl w:val="0"/>
        <w:suppressAutoHyphens/>
        <w:autoSpaceDE w:val="0"/>
        <w:autoSpaceDN w:val="0"/>
        <w:adjustRightInd w:val="0"/>
        <w:spacing w:before="113" w:after="170" w:line="288" w:lineRule="auto"/>
        <w:textAlignment w:val="center"/>
        <w:rPr>
          <w:rFonts w:cs="Museo-500"/>
          <w:color w:val="000000" w:themeColor="text1"/>
          <w:sz w:val="32"/>
          <w:szCs w:val="32"/>
        </w:rPr>
      </w:pPr>
      <w:r w:rsidRPr="001B6957">
        <w:rPr>
          <w:rFonts w:cs="Museo-500"/>
          <w:color w:val="000000" w:themeColor="text1"/>
          <w:sz w:val="32"/>
          <w:szCs w:val="32"/>
        </w:rPr>
        <w:t>The Aims of this Good Practice Guide</w:t>
      </w:r>
    </w:p>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 xml:space="preserve">Based on the learnings from the ILOP project, this good practice guide provides viable ideas and new possibilities for any local </w:t>
      </w:r>
      <w:r w:rsidRPr="001B6957">
        <w:rPr>
          <w:rFonts w:cs="MuseoSans-300"/>
          <w:color w:val="000000" w:themeColor="text1"/>
          <w:sz w:val="20"/>
          <w:szCs w:val="20"/>
        </w:rPr>
        <w:lastRenderedPageBreak/>
        <w:t xml:space="preserve">council or community group that aspires to plan and deliver similar age-friendly initiatives - to enhance the liveability of communities and make them better places in which to grow old. </w:t>
      </w:r>
    </w:p>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 xml:space="preserve">The guide provides ideas on how councils can create their own projects by outlining some of the key processes and outcomes from ILOP projects. </w:t>
      </w:r>
    </w:p>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 xml:space="preserve">The information is accessible and encourages processes used in the ILOP project to be sustainable and replicable in other communities. By highlighting case studies, we want to share some of the major learnings gained within the ILOP project with all Victorian local government authorities. </w:t>
      </w:r>
    </w:p>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 xml:space="preserve">The document illustrates good practice that can be applied to the development of other local initiatives. The case studies describe how through the funded projects, communities were encouraged to collaborate, consult, create and problem-solve their way through to successful and effective outcomes. </w:t>
      </w:r>
    </w:p>
    <w:p w:rsidR="001B6957" w:rsidRPr="001B6957" w:rsidRDefault="001B6957" w:rsidP="001B6957">
      <w:pPr>
        <w:widowControl w:val="0"/>
        <w:suppressAutoHyphens/>
        <w:autoSpaceDE w:val="0"/>
        <w:autoSpaceDN w:val="0"/>
        <w:adjustRightInd w:val="0"/>
        <w:spacing w:after="113" w:line="230" w:lineRule="atLeast"/>
        <w:ind w:left="227" w:right="227"/>
        <w:textAlignment w:val="center"/>
        <w:rPr>
          <w:rFonts w:cs="MuseoSans-300Italic"/>
          <w:i/>
          <w:iCs/>
          <w:color w:val="000000" w:themeColor="text1"/>
          <w:sz w:val="18"/>
          <w:szCs w:val="18"/>
        </w:rPr>
      </w:pPr>
      <w:r w:rsidRPr="001B6957">
        <w:rPr>
          <w:rFonts w:cs="MuseoSans-300Italic"/>
          <w:i/>
          <w:iCs/>
          <w:color w:val="000000" w:themeColor="text1"/>
          <w:sz w:val="20"/>
          <w:szCs w:val="20"/>
        </w:rPr>
        <w:t>“The ILOP project has identified that although there are many issues that will require intervention at a higher level, often the projects that local government</w:t>
      </w:r>
      <w:r w:rsidRPr="001B6957">
        <w:rPr>
          <w:rFonts w:cs="MuseoSans-300Italic"/>
          <w:i/>
          <w:iCs/>
          <w:color w:val="000000" w:themeColor="text1"/>
          <w:sz w:val="18"/>
          <w:szCs w:val="18"/>
        </w:rPr>
        <w:t xml:space="preserve"> can deliver can make a significant difference to improving the health and wellbeing of older people in our communities.” (Project Manager)</w:t>
      </w:r>
    </w:p>
    <w:p w:rsidR="001B6957" w:rsidRPr="001B6957" w:rsidRDefault="001B6957" w:rsidP="001B6957">
      <w:pPr>
        <w:keepNext/>
        <w:keepLines/>
        <w:widowControl w:val="0"/>
        <w:suppressAutoHyphens/>
        <w:autoSpaceDE w:val="0"/>
        <w:autoSpaceDN w:val="0"/>
        <w:adjustRightInd w:val="0"/>
        <w:spacing w:before="113" w:after="113" w:line="288" w:lineRule="auto"/>
        <w:textAlignment w:val="center"/>
        <w:outlineLvl w:val="0"/>
        <w:rPr>
          <w:rFonts w:cs="MuseoSans-300"/>
          <w:color w:val="000000" w:themeColor="text1"/>
          <w:sz w:val="20"/>
          <w:szCs w:val="20"/>
        </w:rPr>
      </w:pPr>
      <w:r w:rsidRPr="001B6957">
        <w:rPr>
          <w:rFonts w:cs="Museo-700"/>
          <w:color w:val="000000" w:themeColor="text1"/>
          <w:sz w:val="32"/>
          <w:szCs w:val="32"/>
        </w:rPr>
        <w:t>What can we learn from the ILOP Project?</w:t>
      </w:r>
    </w:p>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The ILOP project demonstrates how local communities and rural towns can become better places to age when council, community agencies and the community have a better understanding of the issues, expectations and aspirations of older people. Evidence from ILOP indicates that its projects have had an impact on the long-term planning, and decision-making processes in the funded councils.</w:t>
      </w:r>
    </w:p>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 xml:space="preserve">The ILOP projects have contributed to more positive community attitudes towards older people through local media coverage and feedback from the communities involved. </w:t>
      </w:r>
    </w:p>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Establishing partnerships with community agencies and organisations was a key ingredient to project success. Partnerships formed and enhanced through ILOP involved local clubs and organisations, community agencies, health services and regional organisations. These partnerships led to older people being better considered in the design, planning and delivery of services provided for older people. In addition, project partners now feel more confident in responding to local issues that affect the lives of older people in their communities.</w:t>
      </w:r>
    </w:p>
    <w:p w:rsidR="001B6957" w:rsidRPr="001B6957" w:rsidRDefault="001B6957" w:rsidP="001B6957">
      <w:pPr>
        <w:keepNext/>
        <w:keepLines/>
        <w:widowControl w:val="0"/>
        <w:suppressAutoHyphens/>
        <w:autoSpaceDE w:val="0"/>
        <w:autoSpaceDN w:val="0"/>
        <w:adjustRightInd w:val="0"/>
        <w:spacing w:before="113" w:after="113" w:line="288" w:lineRule="auto"/>
        <w:textAlignment w:val="center"/>
        <w:outlineLvl w:val="0"/>
        <w:rPr>
          <w:rFonts w:cs="MuseoSans-300"/>
          <w:color w:val="000000" w:themeColor="text1"/>
          <w:sz w:val="18"/>
          <w:szCs w:val="18"/>
        </w:rPr>
      </w:pPr>
      <w:r w:rsidRPr="001B6957">
        <w:rPr>
          <w:rFonts w:cs="Museo-700"/>
          <w:color w:val="000000" w:themeColor="text1"/>
          <w:sz w:val="32"/>
          <w:szCs w:val="32"/>
        </w:rPr>
        <w:t>The importance of consultation and engagement</w:t>
      </w:r>
    </w:p>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The success of ILOP projects is due to the emphasis on engagement and conversations with older people conducted at the start of each project. This compulsory phase allowed older people to guide project directions and outcomes. Through this process, older people felt valued by having their voices heard.</w:t>
      </w:r>
    </w:p>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More than 3,200 older people were engaged and consulted at the commencement of the 17 ILOP projects.</w:t>
      </w:r>
    </w:p>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 xml:space="preserve">The ILOP projects provided an opportunity for 10 of the 16 funded councils to develop or update their positive ageing strategies. Through this planning, older people have been able to shape the future direction of their own communities.  </w:t>
      </w:r>
      <w:r w:rsidRPr="001B6957">
        <w:rPr>
          <w:rFonts w:cs="MuseoSans-300"/>
          <w:color w:val="000000" w:themeColor="text1"/>
          <w:sz w:val="20"/>
          <w:szCs w:val="20"/>
        </w:rPr>
        <w:br/>
        <w:t>A range of consultative processes were used and some councils engaged consultants to assist with the process.</w:t>
      </w:r>
    </w:p>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Generating opportunities for older people to participate in community leadership and volunteering roles created opportunities to develop leadership skills through involvement in project reference groups, seniors’ advisory groups and as managers of local projects. By training and supporting older people to play prominent roles in local communities, and acting as a link between the community and council, older people felt more engaged, connected and empowered.</w:t>
      </w:r>
    </w:p>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 xml:space="preserve">It is vital that older people are involved in conversations about decisions that affect their lives. They are their own best advocates and have a voice to be heard. </w:t>
      </w:r>
    </w:p>
    <w:p w:rsidR="001B6957" w:rsidRPr="001B6957" w:rsidRDefault="001B6957" w:rsidP="001B6957">
      <w:pPr>
        <w:keepNext/>
        <w:keepLines/>
        <w:widowControl w:val="0"/>
        <w:suppressAutoHyphens/>
        <w:autoSpaceDE w:val="0"/>
        <w:autoSpaceDN w:val="0"/>
        <w:adjustRightInd w:val="0"/>
        <w:spacing w:before="113" w:after="113" w:line="288" w:lineRule="auto"/>
        <w:textAlignment w:val="center"/>
        <w:outlineLvl w:val="0"/>
        <w:rPr>
          <w:rFonts w:cs="Museo-700"/>
          <w:color w:val="000000" w:themeColor="text1"/>
          <w:sz w:val="32"/>
          <w:szCs w:val="32"/>
        </w:rPr>
      </w:pPr>
      <w:r w:rsidRPr="001B6957">
        <w:rPr>
          <w:rFonts w:cs="Museo-700"/>
          <w:color w:val="000000" w:themeColor="text1"/>
          <w:sz w:val="32"/>
          <w:szCs w:val="32"/>
        </w:rPr>
        <w:t>The Importance of flexibility</w:t>
      </w:r>
    </w:p>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 xml:space="preserve">A major contributor to the success of the ILOP project was the flexible funding model. Local ideas and issues could be addressed in different ways that result in a wide diversity of projects responding to different issues in different communities. Some projects were shire-wide in focus, while others were very township focused. Some projects were decided and acted on quickly, others took longer to develop. </w:t>
      </w:r>
    </w:p>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 xml:space="preserve">Funding flexibility enabled projects to develop at a pace that reflected the capacity of the community to embrace new </w:t>
      </w:r>
      <w:r w:rsidRPr="001B6957">
        <w:rPr>
          <w:rFonts w:cs="MuseoSans-300"/>
          <w:color w:val="000000" w:themeColor="text1"/>
          <w:sz w:val="20"/>
          <w:szCs w:val="20"/>
        </w:rPr>
        <w:lastRenderedPageBreak/>
        <w:t xml:space="preserve">opportunities. </w:t>
      </w:r>
    </w:p>
    <w:p w:rsidR="001B6957" w:rsidRPr="001B6957" w:rsidRDefault="001B6957" w:rsidP="001B6957">
      <w:pPr>
        <w:pStyle w:val="quotewhite"/>
        <w:rPr>
          <w:rFonts w:asciiTheme="minorHAnsi" w:hAnsiTheme="minorHAnsi"/>
          <w:color w:val="000000" w:themeColor="text1"/>
          <w:sz w:val="20"/>
          <w:szCs w:val="20"/>
        </w:rPr>
      </w:pPr>
      <w:r w:rsidRPr="001B6957">
        <w:rPr>
          <w:rFonts w:asciiTheme="minorHAnsi" w:hAnsiTheme="minorHAnsi"/>
          <w:color w:val="000000" w:themeColor="text1"/>
          <w:sz w:val="20"/>
          <w:szCs w:val="20"/>
        </w:rPr>
        <w:t xml:space="preserve">“Establishment of an older persons’ advisory group has commenced. This recognition of the need to engage with older people in decisions that affect them has been received very positively. This group will hold an advisory capacity to Council.” </w:t>
      </w:r>
      <w:r w:rsidRPr="001B6957">
        <w:rPr>
          <w:rFonts w:asciiTheme="minorHAnsi" w:hAnsiTheme="minorHAnsi"/>
          <w:color w:val="000000" w:themeColor="text1"/>
          <w:sz w:val="20"/>
          <w:szCs w:val="20"/>
        </w:rPr>
        <w:br/>
        <w:t>(Project Manager)</w:t>
      </w:r>
    </w:p>
    <w:p w:rsidR="001B6957" w:rsidRPr="001B6957" w:rsidRDefault="001B6957" w:rsidP="001B6957">
      <w:pPr>
        <w:pStyle w:val="quotewhite"/>
        <w:rPr>
          <w:rFonts w:asciiTheme="minorHAnsi" w:hAnsiTheme="minorHAnsi"/>
          <w:color w:val="000000" w:themeColor="text1"/>
          <w:sz w:val="20"/>
          <w:szCs w:val="20"/>
        </w:rPr>
      </w:pPr>
      <w:r w:rsidRPr="001B6957">
        <w:rPr>
          <w:rFonts w:asciiTheme="minorHAnsi" w:hAnsiTheme="minorHAnsi"/>
          <w:color w:val="000000" w:themeColor="text1"/>
          <w:sz w:val="20"/>
          <w:szCs w:val="20"/>
        </w:rPr>
        <w:t>“The strong desire and ability of older people to be represented in decision making has been evident” (Project Manager)</w:t>
      </w:r>
    </w:p>
    <w:p w:rsidR="001B6957" w:rsidRPr="001B6957" w:rsidRDefault="001B6957" w:rsidP="001B6957">
      <w:pPr>
        <w:pStyle w:val="ITALICBODY"/>
        <w:ind w:left="0"/>
        <w:rPr>
          <w:rFonts w:asciiTheme="minorHAnsi" w:hAnsiTheme="minorHAnsi"/>
          <w:color w:val="000000" w:themeColor="text1"/>
          <w:sz w:val="20"/>
          <w:szCs w:val="20"/>
        </w:rPr>
      </w:pPr>
    </w:p>
    <w:p w:rsidR="001B6957" w:rsidRPr="001B6957" w:rsidRDefault="001B6957" w:rsidP="001B6957">
      <w:pPr>
        <w:pStyle w:val="quotewhite"/>
        <w:rPr>
          <w:rFonts w:asciiTheme="minorHAnsi" w:hAnsiTheme="minorHAnsi"/>
          <w:color w:val="000000" w:themeColor="text1"/>
          <w:sz w:val="20"/>
          <w:szCs w:val="20"/>
        </w:rPr>
      </w:pPr>
      <w:r w:rsidRPr="001B6957">
        <w:rPr>
          <w:rFonts w:asciiTheme="minorHAnsi" w:hAnsiTheme="minorHAnsi"/>
          <w:color w:val="000000" w:themeColor="text1"/>
          <w:sz w:val="20"/>
          <w:szCs w:val="20"/>
        </w:rPr>
        <w:t>Ten of the 16 ILOP councils used their funds to develop or update their positive ageing strategies. Consensus is that, as a result, these councils and their local and regional partners are now better placed to understand and respond to the range of issues affecting their older residents.</w:t>
      </w:r>
    </w:p>
    <w:p w:rsidR="001B6957" w:rsidRPr="001B6957" w:rsidRDefault="001B6957" w:rsidP="001B6957">
      <w:pPr>
        <w:pStyle w:val="quotewhite"/>
        <w:rPr>
          <w:rFonts w:asciiTheme="minorHAnsi" w:hAnsiTheme="minorHAnsi"/>
          <w:color w:val="000000" w:themeColor="text1"/>
        </w:rPr>
      </w:pPr>
    </w:p>
    <w:tbl>
      <w:tblPr>
        <w:tblW w:w="0" w:type="auto"/>
        <w:tblInd w:w="8" w:type="dxa"/>
        <w:tblLayout w:type="fixed"/>
        <w:tblCellMar>
          <w:left w:w="0" w:type="dxa"/>
          <w:right w:w="0" w:type="dxa"/>
        </w:tblCellMar>
        <w:tblLook w:val="0000" w:firstRow="0" w:lastRow="0" w:firstColumn="0" w:lastColumn="0" w:noHBand="0" w:noVBand="0"/>
      </w:tblPr>
      <w:tblGrid>
        <w:gridCol w:w="1547"/>
        <w:gridCol w:w="8936"/>
      </w:tblGrid>
      <w:tr w:rsidR="001B6957" w:rsidRPr="001B6957" w:rsidTr="001B6957">
        <w:trPr>
          <w:trHeight w:val="680"/>
        </w:trPr>
        <w:tc>
          <w:tcPr>
            <w:tcW w:w="10483" w:type="dxa"/>
            <w:gridSpan w:val="2"/>
            <w:tcBorders>
              <w:top w:val="single" w:sz="6" w:space="0" w:color="auto"/>
              <w:left w:val="single" w:sz="6" w:space="0" w:color="auto"/>
              <w:bottom w:val="single" w:sz="6" w:space="0" w:color="auto"/>
              <w:right w:val="single" w:sz="6" w:space="0" w:color="auto"/>
            </w:tcBorders>
            <w:shd w:val="clear" w:color="827E31" w:fill="auto"/>
            <w:tcMar>
              <w:top w:w="57" w:type="dxa"/>
              <w:left w:w="0" w:type="dxa"/>
              <w:bottom w:w="57" w:type="dxa"/>
              <w:right w:w="57" w:type="dxa"/>
            </w:tcMar>
            <w:vAlign w:val="center"/>
          </w:tcPr>
          <w:p w:rsidR="001B6957" w:rsidRPr="001B6957" w:rsidRDefault="001B6957" w:rsidP="001B6957">
            <w:pPr>
              <w:keepNext/>
              <w:keepLines/>
              <w:widowControl w:val="0"/>
              <w:suppressAutoHyphens/>
              <w:autoSpaceDE w:val="0"/>
              <w:autoSpaceDN w:val="0"/>
              <w:adjustRightInd w:val="0"/>
              <w:spacing w:before="113" w:after="113" w:line="288" w:lineRule="auto"/>
              <w:ind w:left="227"/>
              <w:jc w:val="center"/>
              <w:textAlignment w:val="center"/>
              <w:outlineLvl w:val="0"/>
              <w:rPr>
                <w:rFonts w:cs="Museo-700"/>
                <w:color w:val="000000" w:themeColor="text1"/>
                <w:sz w:val="32"/>
                <w:szCs w:val="32"/>
              </w:rPr>
            </w:pPr>
            <w:r w:rsidRPr="001B6957">
              <w:rPr>
                <w:rFonts w:cs="Museo-700"/>
                <w:color w:val="000000" w:themeColor="text1"/>
                <w:sz w:val="32"/>
                <w:szCs w:val="32"/>
              </w:rPr>
              <w:t>Alpine Shire’s Positive Ageing Strategy</w:t>
            </w:r>
          </w:p>
        </w:tc>
      </w:tr>
      <w:tr w:rsidR="001B6957" w:rsidRPr="001B6957">
        <w:trPr>
          <w:trHeight w:val="60"/>
        </w:trPr>
        <w:tc>
          <w:tcPr>
            <w:tcW w:w="1547" w:type="dxa"/>
            <w:tcBorders>
              <w:top w:val="single" w:sz="6" w:space="0" w:color="auto"/>
              <w:left w:val="single" w:sz="6" w:space="0" w:color="auto"/>
              <w:bottom w:val="single" w:sz="6" w:space="0" w:color="auto"/>
              <w:right w:val="single" w:sz="6" w:space="0" w:color="auto"/>
            </w:tcBorders>
            <w:shd w:val="solid" w:color="FFFFFF" w:fill="auto"/>
            <w:tcMar>
              <w:top w:w="57" w:type="dxa"/>
              <w:left w:w="57" w:type="dxa"/>
              <w:bottom w:w="57" w:type="dxa"/>
              <w:right w:w="57" w:type="dxa"/>
            </w:tcMar>
          </w:tcPr>
          <w:p w:rsidR="001B6957" w:rsidRPr="001B6957" w:rsidRDefault="001B6957" w:rsidP="001B6957">
            <w:pPr>
              <w:widowControl w:val="0"/>
              <w:suppressAutoHyphens/>
              <w:autoSpaceDE w:val="0"/>
              <w:autoSpaceDN w:val="0"/>
              <w:adjustRightInd w:val="0"/>
              <w:spacing w:after="113" w:line="230" w:lineRule="atLeast"/>
              <w:ind w:left="1440" w:hanging="1440"/>
              <w:jc w:val="center"/>
              <w:textAlignment w:val="center"/>
              <w:rPr>
                <w:rFonts w:cs="MuseoSans-300"/>
                <w:color w:val="000000" w:themeColor="text1"/>
                <w:sz w:val="20"/>
                <w:szCs w:val="20"/>
              </w:rPr>
            </w:pPr>
            <w:r w:rsidRPr="001B6957">
              <w:rPr>
                <w:rFonts w:cs="MuseoSans-300"/>
                <w:color w:val="000000" w:themeColor="text1"/>
                <w:sz w:val="20"/>
                <w:szCs w:val="20"/>
              </w:rPr>
              <w:t>Project</w:t>
            </w:r>
          </w:p>
        </w:tc>
        <w:tc>
          <w:tcPr>
            <w:tcW w:w="8936" w:type="dxa"/>
            <w:tcBorders>
              <w:top w:val="single" w:sz="6" w:space="0" w:color="auto"/>
              <w:left w:val="single" w:sz="6" w:space="0" w:color="auto"/>
              <w:bottom w:val="single" w:sz="6" w:space="0" w:color="auto"/>
              <w:right w:val="single" w:sz="6" w:space="0" w:color="auto"/>
            </w:tcBorders>
            <w:shd w:val="solid" w:color="FFFFFF" w:fill="auto"/>
            <w:tcMar>
              <w:top w:w="227" w:type="dxa"/>
              <w:left w:w="0" w:type="dxa"/>
              <w:bottom w:w="227" w:type="dxa"/>
              <w:right w:w="0" w:type="dxa"/>
            </w:tcMar>
          </w:tcPr>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Creating the Alpine Shire’s Positive Ageing Strategy (2013-2017) focused on optimising the quality of life of older people living in the Shire. Although targeted at an ageing cohort, it has subsequently enjoyed a positive impact on the community as a whole.</w:t>
            </w:r>
          </w:p>
        </w:tc>
      </w:tr>
      <w:tr w:rsidR="001B6957" w:rsidRPr="001B6957">
        <w:trPr>
          <w:trHeight w:val="60"/>
        </w:trPr>
        <w:tc>
          <w:tcPr>
            <w:tcW w:w="1547" w:type="dxa"/>
            <w:tcBorders>
              <w:top w:val="single" w:sz="6" w:space="0" w:color="auto"/>
              <w:left w:val="single" w:sz="6" w:space="0" w:color="auto"/>
              <w:bottom w:val="single" w:sz="6" w:space="0" w:color="auto"/>
              <w:right w:val="single" w:sz="6" w:space="0" w:color="auto"/>
            </w:tcBorders>
            <w:shd w:val="solid" w:color="FFFFFF" w:fill="auto"/>
            <w:tcMar>
              <w:top w:w="57" w:type="dxa"/>
              <w:left w:w="57" w:type="dxa"/>
              <w:bottom w:w="57" w:type="dxa"/>
              <w:right w:w="57" w:type="dxa"/>
            </w:tcMar>
          </w:tcPr>
          <w:p w:rsidR="001B6957" w:rsidRPr="001B6957" w:rsidRDefault="001B6957" w:rsidP="001B6957">
            <w:pPr>
              <w:widowControl w:val="0"/>
              <w:suppressAutoHyphens/>
              <w:autoSpaceDE w:val="0"/>
              <w:autoSpaceDN w:val="0"/>
              <w:adjustRightInd w:val="0"/>
              <w:spacing w:after="113" w:line="230" w:lineRule="atLeast"/>
              <w:ind w:left="1440" w:hanging="1440"/>
              <w:jc w:val="center"/>
              <w:textAlignment w:val="center"/>
              <w:rPr>
                <w:rFonts w:cs="MuseoSans-300"/>
                <w:color w:val="000000" w:themeColor="text1"/>
                <w:sz w:val="20"/>
                <w:szCs w:val="20"/>
              </w:rPr>
            </w:pPr>
            <w:r w:rsidRPr="001B6957">
              <w:rPr>
                <w:rFonts w:cs="MuseoSans-300"/>
                <w:color w:val="000000" w:themeColor="text1"/>
                <w:sz w:val="20"/>
                <w:szCs w:val="20"/>
              </w:rPr>
              <w:t>Aim</w:t>
            </w:r>
          </w:p>
        </w:tc>
        <w:tc>
          <w:tcPr>
            <w:tcW w:w="8936" w:type="dxa"/>
            <w:tcBorders>
              <w:top w:val="single" w:sz="6" w:space="0" w:color="auto"/>
              <w:left w:val="single" w:sz="6" w:space="0" w:color="auto"/>
              <w:bottom w:val="single" w:sz="6" w:space="0" w:color="auto"/>
              <w:right w:val="single" w:sz="6" w:space="0" w:color="auto"/>
            </w:tcBorders>
            <w:shd w:val="solid" w:color="FFFFFF" w:fill="auto"/>
            <w:tcMar>
              <w:top w:w="227" w:type="dxa"/>
              <w:left w:w="0" w:type="dxa"/>
              <w:bottom w:w="227" w:type="dxa"/>
              <w:right w:w="0" w:type="dxa"/>
            </w:tcMar>
          </w:tcPr>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As the Alpine Shire population ages, community services and infrastructure must change to adapt to the needs of older people. To achieve this, there needs to be a consensus of the key issues and the opportunities for older people within the Shire. An agreed way forward that involves key stakeholders has been documented to ensure the best possible outcomes for older people and the broader community of Alpine Shire.</w:t>
            </w:r>
          </w:p>
        </w:tc>
      </w:tr>
      <w:tr w:rsidR="001B6957" w:rsidRPr="001B6957">
        <w:trPr>
          <w:trHeight w:val="60"/>
        </w:trPr>
        <w:tc>
          <w:tcPr>
            <w:tcW w:w="1547" w:type="dxa"/>
            <w:tcBorders>
              <w:top w:val="single" w:sz="6" w:space="0" w:color="auto"/>
              <w:left w:val="single" w:sz="6" w:space="0" w:color="auto"/>
              <w:bottom w:val="single" w:sz="6" w:space="0" w:color="auto"/>
              <w:right w:val="single" w:sz="6" w:space="0" w:color="auto"/>
            </w:tcBorders>
            <w:shd w:val="solid" w:color="FFFFFF" w:fill="auto"/>
            <w:tcMar>
              <w:top w:w="57" w:type="dxa"/>
              <w:left w:w="57" w:type="dxa"/>
              <w:bottom w:w="57" w:type="dxa"/>
              <w:right w:w="57" w:type="dxa"/>
            </w:tcMar>
          </w:tcPr>
          <w:p w:rsidR="001B6957" w:rsidRPr="001B6957" w:rsidRDefault="001B6957" w:rsidP="001B6957">
            <w:pPr>
              <w:widowControl w:val="0"/>
              <w:suppressAutoHyphens/>
              <w:autoSpaceDE w:val="0"/>
              <w:autoSpaceDN w:val="0"/>
              <w:adjustRightInd w:val="0"/>
              <w:spacing w:after="113" w:line="230" w:lineRule="atLeast"/>
              <w:ind w:left="1440" w:hanging="1440"/>
              <w:jc w:val="center"/>
              <w:textAlignment w:val="center"/>
              <w:rPr>
                <w:rFonts w:cs="MuseoSans-300"/>
                <w:color w:val="000000" w:themeColor="text1"/>
                <w:sz w:val="20"/>
                <w:szCs w:val="20"/>
              </w:rPr>
            </w:pPr>
            <w:r w:rsidRPr="001B6957">
              <w:rPr>
                <w:rFonts w:cs="MuseoSans-300"/>
                <w:color w:val="000000" w:themeColor="text1"/>
                <w:sz w:val="20"/>
                <w:szCs w:val="20"/>
              </w:rPr>
              <w:t>Process</w:t>
            </w:r>
          </w:p>
        </w:tc>
        <w:tc>
          <w:tcPr>
            <w:tcW w:w="8936" w:type="dxa"/>
            <w:tcBorders>
              <w:top w:val="single" w:sz="6" w:space="0" w:color="auto"/>
              <w:left w:val="single" w:sz="6" w:space="0" w:color="auto"/>
              <w:bottom w:val="single" w:sz="6" w:space="0" w:color="auto"/>
              <w:right w:val="single" w:sz="6" w:space="0" w:color="auto"/>
            </w:tcBorders>
            <w:shd w:val="solid" w:color="FFFFFF" w:fill="auto"/>
            <w:tcMar>
              <w:top w:w="227" w:type="dxa"/>
              <w:left w:w="0" w:type="dxa"/>
              <w:bottom w:w="227" w:type="dxa"/>
              <w:right w:w="0" w:type="dxa"/>
            </w:tcMar>
          </w:tcPr>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A project reference group consisting of 15 older people provided valuable initial support and guidance to the project. This group provided oversight of the project’s consultation phase which engaged with 200 older people around the content and direction of the strategy.</w:t>
            </w:r>
          </w:p>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The project used the World Health Organization’s Age-Friendly Community Toolkit to assist the development of the strategy.</w:t>
            </w:r>
          </w:p>
        </w:tc>
      </w:tr>
      <w:tr w:rsidR="001B6957" w:rsidRPr="001B6957">
        <w:trPr>
          <w:trHeight w:val="60"/>
        </w:trPr>
        <w:tc>
          <w:tcPr>
            <w:tcW w:w="1547" w:type="dxa"/>
            <w:tcBorders>
              <w:top w:val="single" w:sz="6" w:space="0" w:color="auto"/>
              <w:left w:val="single" w:sz="6" w:space="0" w:color="auto"/>
              <w:bottom w:val="single" w:sz="6" w:space="0" w:color="auto"/>
              <w:right w:val="single" w:sz="6" w:space="0" w:color="auto"/>
            </w:tcBorders>
            <w:shd w:val="solid" w:color="FFFFFF" w:fill="auto"/>
            <w:tcMar>
              <w:top w:w="57" w:type="dxa"/>
              <w:left w:w="57" w:type="dxa"/>
              <w:bottom w:w="57" w:type="dxa"/>
              <w:right w:w="57" w:type="dxa"/>
            </w:tcMar>
          </w:tcPr>
          <w:p w:rsidR="001B6957" w:rsidRPr="001B6957" w:rsidRDefault="001B6957" w:rsidP="001B6957">
            <w:pPr>
              <w:widowControl w:val="0"/>
              <w:suppressAutoHyphens/>
              <w:autoSpaceDE w:val="0"/>
              <w:autoSpaceDN w:val="0"/>
              <w:adjustRightInd w:val="0"/>
              <w:spacing w:after="113" w:line="230" w:lineRule="atLeast"/>
              <w:ind w:left="1440" w:hanging="1440"/>
              <w:jc w:val="center"/>
              <w:textAlignment w:val="center"/>
              <w:rPr>
                <w:rFonts w:cs="MuseoSans-300"/>
                <w:color w:val="000000" w:themeColor="text1"/>
                <w:sz w:val="20"/>
                <w:szCs w:val="20"/>
              </w:rPr>
            </w:pPr>
            <w:r w:rsidRPr="001B6957">
              <w:rPr>
                <w:rFonts w:cs="MuseoSans-300"/>
                <w:color w:val="000000" w:themeColor="text1"/>
                <w:sz w:val="20"/>
                <w:szCs w:val="20"/>
              </w:rPr>
              <w:t>Achievement</w:t>
            </w:r>
          </w:p>
        </w:tc>
        <w:tc>
          <w:tcPr>
            <w:tcW w:w="8936" w:type="dxa"/>
            <w:tcBorders>
              <w:top w:val="single" w:sz="6" w:space="0" w:color="auto"/>
              <w:left w:val="single" w:sz="6" w:space="0" w:color="auto"/>
              <w:bottom w:val="single" w:sz="6" w:space="0" w:color="auto"/>
              <w:right w:val="single" w:sz="6" w:space="0" w:color="auto"/>
            </w:tcBorders>
            <w:shd w:val="solid" w:color="FFFFFF" w:fill="auto"/>
            <w:tcMar>
              <w:top w:w="227" w:type="dxa"/>
              <w:left w:w="0" w:type="dxa"/>
              <w:bottom w:w="227" w:type="dxa"/>
              <w:right w:w="0" w:type="dxa"/>
            </w:tcMar>
          </w:tcPr>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The project has been influential in changing council attitudes to older residents in the shire. New initiatives for older people will flow from the project, and the process influenced council’s long-term strategic directions for older people. Importantly, the project enabled older people to directly influence council on decisions affecting them.</w:t>
            </w:r>
          </w:p>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The development of the strategy created a high level of interest in the project across council departments. Several councillors and senior council staff became champions of the strategy. As well, high profile community leaders and community organisations became advocates for the development of the strategy.</w:t>
            </w:r>
          </w:p>
        </w:tc>
      </w:tr>
      <w:tr w:rsidR="001B6957" w:rsidRPr="001B6957" w:rsidTr="001B6957">
        <w:trPr>
          <w:trHeight w:val="1849"/>
        </w:trPr>
        <w:tc>
          <w:tcPr>
            <w:tcW w:w="1547" w:type="dxa"/>
            <w:tcBorders>
              <w:top w:val="single" w:sz="6" w:space="0" w:color="auto"/>
              <w:left w:val="single" w:sz="6" w:space="0" w:color="auto"/>
              <w:bottom w:val="single" w:sz="6" w:space="0" w:color="auto"/>
              <w:right w:val="single" w:sz="6" w:space="0" w:color="auto"/>
            </w:tcBorders>
            <w:shd w:val="solid" w:color="FFFFFF" w:fill="auto"/>
            <w:tcMar>
              <w:top w:w="57" w:type="dxa"/>
              <w:left w:w="57" w:type="dxa"/>
              <w:bottom w:w="57" w:type="dxa"/>
              <w:right w:w="57" w:type="dxa"/>
            </w:tcMar>
          </w:tcPr>
          <w:p w:rsidR="001B6957" w:rsidRPr="001B6957" w:rsidRDefault="001B6957" w:rsidP="001B6957">
            <w:pPr>
              <w:widowControl w:val="0"/>
              <w:suppressAutoHyphens/>
              <w:autoSpaceDE w:val="0"/>
              <w:autoSpaceDN w:val="0"/>
              <w:adjustRightInd w:val="0"/>
              <w:spacing w:after="113" w:line="230" w:lineRule="atLeast"/>
              <w:ind w:left="1440" w:hanging="1440"/>
              <w:jc w:val="center"/>
              <w:textAlignment w:val="center"/>
              <w:rPr>
                <w:rFonts w:cs="MuseoSans-300"/>
                <w:color w:val="000000" w:themeColor="text1"/>
                <w:sz w:val="20"/>
                <w:szCs w:val="20"/>
              </w:rPr>
            </w:pPr>
            <w:r w:rsidRPr="001B6957">
              <w:rPr>
                <w:rFonts w:cs="MuseoSans-300"/>
                <w:color w:val="000000" w:themeColor="text1"/>
                <w:sz w:val="20"/>
                <w:szCs w:val="20"/>
              </w:rPr>
              <w:lastRenderedPageBreak/>
              <w:t>benefits</w:t>
            </w:r>
          </w:p>
        </w:tc>
        <w:tc>
          <w:tcPr>
            <w:tcW w:w="8936" w:type="dxa"/>
            <w:tcBorders>
              <w:top w:val="single" w:sz="6" w:space="0" w:color="auto"/>
              <w:left w:val="single" w:sz="6" w:space="0" w:color="auto"/>
              <w:bottom w:val="single" w:sz="6" w:space="0" w:color="auto"/>
              <w:right w:val="single" w:sz="6" w:space="0" w:color="auto"/>
            </w:tcBorders>
            <w:shd w:val="solid" w:color="FFFFFF" w:fill="auto"/>
            <w:tcMar>
              <w:top w:w="227" w:type="dxa"/>
              <w:left w:w="0" w:type="dxa"/>
              <w:bottom w:w="227" w:type="dxa"/>
              <w:right w:w="0" w:type="dxa"/>
            </w:tcMar>
          </w:tcPr>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The project brought together many different people through consultation across the community.</w:t>
            </w:r>
          </w:p>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As a result of developing the strategy, Alpine Shire can feel more confident in developing tailored initiatives that respond to older residents. The strategy will inform and influence future policies, activities and programs.</w:t>
            </w:r>
          </w:p>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The project used elements of the internationally recognised World Health Organisation’s Age-Friendly Cities Guide and Checklist, demonstrating best practice in strategy development.</w:t>
            </w:r>
          </w:p>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p>
        </w:tc>
      </w:tr>
    </w:tbl>
    <w:p w:rsidR="001B6957" w:rsidRPr="001B6957" w:rsidRDefault="001B6957" w:rsidP="001B6957">
      <w:pPr>
        <w:pStyle w:val="quotewhite"/>
        <w:rPr>
          <w:rFonts w:asciiTheme="minorHAnsi" w:hAnsiTheme="minorHAnsi"/>
          <w:color w:val="000000" w:themeColor="text1"/>
        </w:rPr>
      </w:pPr>
    </w:p>
    <w:p w:rsidR="001B6957" w:rsidRPr="001B6957" w:rsidRDefault="001B6957" w:rsidP="001B6957">
      <w:pPr>
        <w:widowControl w:val="0"/>
        <w:suppressAutoHyphens/>
        <w:autoSpaceDE w:val="0"/>
        <w:autoSpaceDN w:val="0"/>
        <w:adjustRightInd w:val="0"/>
        <w:spacing w:after="113" w:line="230" w:lineRule="atLeast"/>
        <w:ind w:left="227"/>
        <w:textAlignment w:val="center"/>
        <w:rPr>
          <w:rFonts w:cs="MuseoSans-500Italic"/>
          <w:i/>
          <w:iCs/>
          <w:color w:val="000000" w:themeColor="text1"/>
          <w:sz w:val="22"/>
          <w:szCs w:val="22"/>
        </w:rPr>
      </w:pPr>
      <w:r w:rsidRPr="001B6957">
        <w:rPr>
          <w:rFonts w:cs="MuseoSans-900Italic"/>
          <w:i/>
          <w:iCs/>
          <w:color w:val="000000" w:themeColor="text1"/>
          <w:sz w:val="36"/>
          <w:szCs w:val="36"/>
        </w:rPr>
        <w:t>Tip:</w:t>
      </w:r>
    </w:p>
    <w:p w:rsidR="001B6957" w:rsidRPr="001B6957" w:rsidRDefault="001B6957" w:rsidP="001B6957">
      <w:pPr>
        <w:widowControl w:val="0"/>
        <w:suppressAutoHyphens/>
        <w:autoSpaceDE w:val="0"/>
        <w:autoSpaceDN w:val="0"/>
        <w:adjustRightInd w:val="0"/>
        <w:spacing w:after="113" w:line="288" w:lineRule="auto"/>
        <w:ind w:left="227"/>
        <w:textAlignment w:val="center"/>
        <w:rPr>
          <w:rFonts w:cs="Museo-500"/>
          <w:color w:val="000000" w:themeColor="text1"/>
          <w:sz w:val="22"/>
          <w:szCs w:val="22"/>
        </w:rPr>
      </w:pPr>
      <w:r w:rsidRPr="001B6957">
        <w:rPr>
          <w:rFonts w:cs="Museo-500"/>
          <w:color w:val="000000" w:themeColor="text1"/>
          <w:sz w:val="22"/>
          <w:szCs w:val="22"/>
        </w:rPr>
        <w:t>The opportunity for interagency and interdepartmental collaboration increased awareness of how much more can be achieved together, rather than working in isolation.</w:t>
      </w:r>
    </w:p>
    <w:p w:rsidR="001B6957" w:rsidRPr="001B6957" w:rsidRDefault="001B6957" w:rsidP="001B6957">
      <w:pPr>
        <w:widowControl w:val="0"/>
        <w:suppressAutoHyphens/>
        <w:autoSpaceDE w:val="0"/>
        <w:autoSpaceDN w:val="0"/>
        <w:adjustRightInd w:val="0"/>
        <w:spacing w:after="113" w:line="288" w:lineRule="auto"/>
        <w:ind w:left="227" w:right="227"/>
        <w:textAlignment w:val="center"/>
        <w:rPr>
          <w:rFonts w:cs="MuseoSans-500Italic"/>
          <w:i/>
          <w:iCs/>
          <w:color w:val="000000" w:themeColor="text1"/>
          <w:sz w:val="22"/>
          <w:szCs w:val="22"/>
        </w:rPr>
      </w:pPr>
    </w:p>
    <w:p w:rsidR="001B6957" w:rsidRPr="001B6957" w:rsidRDefault="001B6957" w:rsidP="001B6957">
      <w:pPr>
        <w:widowControl w:val="0"/>
        <w:suppressAutoHyphens/>
        <w:autoSpaceDE w:val="0"/>
        <w:autoSpaceDN w:val="0"/>
        <w:adjustRightInd w:val="0"/>
        <w:spacing w:after="113" w:line="288" w:lineRule="auto"/>
        <w:ind w:left="227" w:right="227"/>
        <w:textAlignment w:val="center"/>
        <w:rPr>
          <w:rFonts w:cs="MuseoSans-500Italic"/>
          <w:i/>
          <w:iCs/>
          <w:color w:val="000000" w:themeColor="text1"/>
          <w:sz w:val="22"/>
          <w:szCs w:val="22"/>
        </w:rPr>
      </w:pPr>
      <w:r w:rsidRPr="001B6957">
        <w:rPr>
          <w:rFonts w:cs="MuseoSans-500Italic"/>
          <w:i/>
          <w:iCs/>
          <w:color w:val="000000" w:themeColor="text1"/>
          <w:sz w:val="22"/>
          <w:szCs w:val="22"/>
        </w:rPr>
        <w:t>“The ILOP directly involved many residents in the decision-making of plans and strategies which have changed our lives. This has meant people’s opinions and thoughts were listened to and accepted by the local council. This was a totally new experience that left us feeling empowered, confident and valued. It gave us the strength to believe in ourselves and to prove that we mattered to our community.” (Local Resident)</w:t>
      </w:r>
    </w:p>
    <w:p w:rsidR="001B6957" w:rsidRPr="001B6957" w:rsidRDefault="001B6957" w:rsidP="001B6957">
      <w:pPr>
        <w:widowControl w:val="0"/>
        <w:suppressAutoHyphens/>
        <w:autoSpaceDE w:val="0"/>
        <w:autoSpaceDN w:val="0"/>
        <w:adjustRightInd w:val="0"/>
        <w:spacing w:after="113" w:line="288" w:lineRule="auto"/>
        <w:ind w:left="227" w:right="227"/>
        <w:textAlignment w:val="center"/>
        <w:rPr>
          <w:rFonts w:cs="MuseoSans-500Italic"/>
          <w:i/>
          <w:iCs/>
          <w:color w:val="000000" w:themeColor="text1"/>
          <w:sz w:val="22"/>
          <w:szCs w:val="22"/>
        </w:rPr>
      </w:pPr>
    </w:p>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18"/>
          <w:szCs w:val="18"/>
        </w:rPr>
      </w:pPr>
      <w:r w:rsidRPr="001B6957">
        <w:rPr>
          <w:rFonts w:cs="MuseoSans-500Italic"/>
          <w:i/>
          <w:iCs/>
          <w:color w:val="000000" w:themeColor="text1"/>
          <w:sz w:val="22"/>
          <w:szCs w:val="22"/>
        </w:rPr>
        <w:t xml:space="preserve">“By developing a Positive Ageing Strategy, we could build on the community’s capacity to achieve its aspirations. The community building-approach will continue to have positive outcomes for all of our residents. The implementation of the strategy will continue over the coming years.” </w:t>
      </w:r>
      <w:r w:rsidRPr="001B6957">
        <w:rPr>
          <w:rFonts w:cs="MuseoSans-500Italic"/>
          <w:i/>
          <w:iCs/>
          <w:color w:val="000000" w:themeColor="text1"/>
          <w:sz w:val="22"/>
          <w:szCs w:val="22"/>
        </w:rPr>
        <w:br/>
        <w:t>(Project Manager)</w:t>
      </w:r>
    </w:p>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18"/>
          <w:szCs w:val="18"/>
        </w:rPr>
      </w:pPr>
      <w:r w:rsidRPr="001B6957">
        <w:rPr>
          <w:rFonts w:cs="MuseoSans-300"/>
          <w:color w:val="000000" w:themeColor="text1"/>
          <w:sz w:val="18"/>
          <w:szCs w:val="18"/>
        </w:rPr>
        <w:br/>
      </w:r>
    </w:p>
    <w:tbl>
      <w:tblPr>
        <w:tblW w:w="0" w:type="auto"/>
        <w:tblInd w:w="8" w:type="dxa"/>
        <w:tblLayout w:type="fixed"/>
        <w:tblCellMar>
          <w:left w:w="0" w:type="dxa"/>
          <w:right w:w="0" w:type="dxa"/>
        </w:tblCellMar>
        <w:tblLook w:val="0000" w:firstRow="0" w:lastRow="0" w:firstColumn="0" w:lastColumn="0" w:noHBand="0" w:noVBand="0"/>
      </w:tblPr>
      <w:tblGrid>
        <w:gridCol w:w="1547"/>
        <w:gridCol w:w="8936"/>
      </w:tblGrid>
      <w:tr w:rsidR="001B6957" w:rsidRPr="001B6957" w:rsidTr="001B6957">
        <w:trPr>
          <w:trHeight w:val="680"/>
        </w:trPr>
        <w:tc>
          <w:tcPr>
            <w:tcW w:w="10483" w:type="dxa"/>
            <w:gridSpan w:val="2"/>
            <w:tcBorders>
              <w:top w:val="single" w:sz="6" w:space="0" w:color="auto"/>
              <w:left w:val="single" w:sz="6" w:space="0" w:color="auto"/>
              <w:bottom w:val="single" w:sz="6" w:space="0" w:color="auto"/>
              <w:right w:val="single" w:sz="6" w:space="0" w:color="auto"/>
            </w:tcBorders>
            <w:shd w:val="clear" w:color="827E31" w:fill="auto"/>
            <w:tcMar>
              <w:top w:w="57" w:type="dxa"/>
              <w:left w:w="0" w:type="dxa"/>
              <w:bottom w:w="57" w:type="dxa"/>
              <w:right w:w="57" w:type="dxa"/>
            </w:tcMar>
            <w:vAlign w:val="center"/>
          </w:tcPr>
          <w:p w:rsidR="001B6957" w:rsidRPr="001B6957" w:rsidRDefault="001B6957" w:rsidP="001B6957">
            <w:pPr>
              <w:keepNext/>
              <w:keepLines/>
              <w:widowControl w:val="0"/>
              <w:suppressAutoHyphens/>
              <w:autoSpaceDE w:val="0"/>
              <w:autoSpaceDN w:val="0"/>
              <w:adjustRightInd w:val="0"/>
              <w:spacing w:before="113" w:after="113" w:line="288" w:lineRule="auto"/>
              <w:jc w:val="center"/>
              <w:textAlignment w:val="center"/>
              <w:outlineLvl w:val="0"/>
              <w:rPr>
                <w:rFonts w:cs="Museo-700"/>
                <w:color w:val="000000" w:themeColor="text1"/>
                <w:sz w:val="32"/>
                <w:szCs w:val="32"/>
              </w:rPr>
            </w:pPr>
            <w:r w:rsidRPr="001B6957">
              <w:rPr>
                <w:rFonts w:cs="Museo-700"/>
                <w:color w:val="000000" w:themeColor="text1"/>
                <w:sz w:val="32"/>
                <w:szCs w:val="32"/>
              </w:rPr>
              <w:t>Glenelg Shire’s Energy Efficiency Masters (GEEM)</w:t>
            </w:r>
          </w:p>
        </w:tc>
      </w:tr>
      <w:tr w:rsidR="001B6957" w:rsidRPr="001B6957">
        <w:trPr>
          <w:trHeight w:val="60"/>
        </w:trPr>
        <w:tc>
          <w:tcPr>
            <w:tcW w:w="1547" w:type="dxa"/>
            <w:tcBorders>
              <w:top w:val="single" w:sz="6" w:space="0" w:color="auto"/>
              <w:left w:val="single" w:sz="6" w:space="0" w:color="auto"/>
              <w:bottom w:val="single" w:sz="6" w:space="0" w:color="auto"/>
              <w:right w:val="single" w:sz="6" w:space="0" w:color="auto"/>
            </w:tcBorders>
            <w:shd w:val="solid" w:color="FFFFFF" w:fill="auto"/>
            <w:tcMar>
              <w:top w:w="57" w:type="dxa"/>
              <w:left w:w="57" w:type="dxa"/>
              <w:bottom w:w="57" w:type="dxa"/>
              <w:right w:w="57" w:type="dxa"/>
            </w:tcMar>
          </w:tcPr>
          <w:p w:rsidR="001B6957" w:rsidRPr="001B6957" w:rsidRDefault="001B6957" w:rsidP="009A552C">
            <w:pPr>
              <w:widowControl w:val="0"/>
              <w:suppressAutoHyphens/>
              <w:autoSpaceDE w:val="0"/>
              <w:autoSpaceDN w:val="0"/>
              <w:adjustRightInd w:val="0"/>
              <w:spacing w:after="113" w:line="230" w:lineRule="atLeast"/>
              <w:ind w:left="1440" w:hanging="1440"/>
              <w:jc w:val="center"/>
              <w:textAlignment w:val="center"/>
              <w:rPr>
                <w:rFonts w:cs="MuseoSans-300"/>
                <w:color w:val="000000" w:themeColor="text1"/>
                <w:sz w:val="20"/>
                <w:szCs w:val="20"/>
              </w:rPr>
            </w:pPr>
            <w:r w:rsidRPr="001B6957">
              <w:rPr>
                <w:rFonts w:cs="MuseoSans-300"/>
                <w:color w:val="000000" w:themeColor="text1"/>
                <w:sz w:val="20"/>
                <w:szCs w:val="20"/>
              </w:rPr>
              <w:t>Project</w:t>
            </w:r>
          </w:p>
        </w:tc>
        <w:tc>
          <w:tcPr>
            <w:tcW w:w="8936" w:type="dxa"/>
            <w:tcBorders>
              <w:top w:val="single" w:sz="6" w:space="0" w:color="auto"/>
              <w:left w:val="single" w:sz="6" w:space="0" w:color="auto"/>
              <w:bottom w:val="single" w:sz="6" w:space="0" w:color="auto"/>
              <w:right w:val="single" w:sz="6" w:space="0" w:color="auto"/>
            </w:tcBorders>
            <w:shd w:val="solid" w:color="FFFFFF" w:fill="auto"/>
            <w:tcMar>
              <w:top w:w="227" w:type="dxa"/>
              <w:left w:w="0" w:type="dxa"/>
              <w:bottom w:w="227" w:type="dxa"/>
              <w:right w:w="0" w:type="dxa"/>
            </w:tcMar>
          </w:tcPr>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The Glenelg Energy Efficiency Masters (GEEM) program enabled older residents to become volunteer household energy-efficiency champions/advisors to younger and older people in the community by teaching them about ways to save energy.</w:t>
            </w:r>
          </w:p>
        </w:tc>
      </w:tr>
      <w:tr w:rsidR="001B6957" w:rsidRPr="001B6957">
        <w:trPr>
          <w:trHeight w:val="60"/>
        </w:trPr>
        <w:tc>
          <w:tcPr>
            <w:tcW w:w="1547" w:type="dxa"/>
            <w:tcBorders>
              <w:top w:val="single" w:sz="6" w:space="0" w:color="auto"/>
              <w:left w:val="single" w:sz="6" w:space="0" w:color="auto"/>
              <w:bottom w:val="single" w:sz="6" w:space="0" w:color="auto"/>
              <w:right w:val="single" w:sz="6" w:space="0" w:color="auto"/>
            </w:tcBorders>
            <w:shd w:val="solid" w:color="FFFFFF" w:fill="auto"/>
            <w:tcMar>
              <w:top w:w="57" w:type="dxa"/>
              <w:left w:w="57" w:type="dxa"/>
              <w:bottom w:w="57" w:type="dxa"/>
              <w:right w:w="57" w:type="dxa"/>
            </w:tcMar>
          </w:tcPr>
          <w:p w:rsidR="001B6957" w:rsidRPr="001B6957" w:rsidRDefault="001B6957" w:rsidP="009A552C">
            <w:pPr>
              <w:widowControl w:val="0"/>
              <w:suppressAutoHyphens/>
              <w:autoSpaceDE w:val="0"/>
              <w:autoSpaceDN w:val="0"/>
              <w:adjustRightInd w:val="0"/>
              <w:spacing w:after="113" w:line="230" w:lineRule="atLeast"/>
              <w:ind w:left="1440" w:hanging="1440"/>
              <w:jc w:val="center"/>
              <w:textAlignment w:val="center"/>
              <w:rPr>
                <w:rFonts w:cs="MuseoSans-300"/>
                <w:color w:val="000000" w:themeColor="text1"/>
                <w:sz w:val="20"/>
                <w:szCs w:val="20"/>
              </w:rPr>
            </w:pPr>
            <w:r w:rsidRPr="001B6957">
              <w:rPr>
                <w:rFonts w:cs="MuseoSans-300"/>
                <w:color w:val="000000" w:themeColor="text1"/>
                <w:sz w:val="20"/>
                <w:szCs w:val="20"/>
              </w:rPr>
              <w:t>Aim</w:t>
            </w:r>
          </w:p>
        </w:tc>
        <w:tc>
          <w:tcPr>
            <w:tcW w:w="8936" w:type="dxa"/>
            <w:tcBorders>
              <w:top w:val="single" w:sz="6" w:space="0" w:color="auto"/>
              <w:left w:val="single" w:sz="6" w:space="0" w:color="auto"/>
              <w:bottom w:val="single" w:sz="6" w:space="0" w:color="auto"/>
              <w:right w:val="single" w:sz="6" w:space="0" w:color="auto"/>
            </w:tcBorders>
            <w:shd w:val="solid" w:color="FFFFFF" w:fill="auto"/>
            <w:tcMar>
              <w:top w:w="227" w:type="dxa"/>
              <w:left w:w="0" w:type="dxa"/>
              <w:bottom w:w="227" w:type="dxa"/>
              <w:right w:w="0" w:type="dxa"/>
            </w:tcMar>
          </w:tcPr>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To provide an opportunity for older people to engage in active learning in the important areas of household energy saving and sustainability, and to play a leadership role in their community.</w:t>
            </w:r>
          </w:p>
        </w:tc>
      </w:tr>
      <w:tr w:rsidR="001B6957" w:rsidRPr="001B6957">
        <w:trPr>
          <w:trHeight w:val="60"/>
        </w:trPr>
        <w:tc>
          <w:tcPr>
            <w:tcW w:w="1547" w:type="dxa"/>
            <w:tcBorders>
              <w:top w:val="single" w:sz="6" w:space="0" w:color="auto"/>
              <w:left w:val="single" w:sz="6" w:space="0" w:color="auto"/>
              <w:bottom w:val="single" w:sz="6" w:space="0" w:color="auto"/>
              <w:right w:val="single" w:sz="6" w:space="0" w:color="auto"/>
            </w:tcBorders>
            <w:shd w:val="solid" w:color="FFFFFF" w:fill="auto"/>
            <w:tcMar>
              <w:top w:w="57" w:type="dxa"/>
              <w:left w:w="57" w:type="dxa"/>
              <w:bottom w:w="57" w:type="dxa"/>
              <w:right w:w="57" w:type="dxa"/>
            </w:tcMar>
          </w:tcPr>
          <w:p w:rsidR="001B6957" w:rsidRPr="001B6957" w:rsidRDefault="001B6957" w:rsidP="009A552C">
            <w:pPr>
              <w:widowControl w:val="0"/>
              <w:suppressAutoHyphens/>
              <w:autoSpaceDE w:val="0"/>
              <w:autoSpaceDN w:val="0"/>
              <w:adjustRightInd w:val="0"/>
              <w:spacing w:after="113" w:line="230" w:lineRule="atLeast"/>
              <w:ind w:left="1440" w:hanging="1440"/>
              <w:jc w:val="center"/>
              <w:textAlignment w:val="center"/>
              <w:rPr>
                <w:rFonts w:cs="MuseoSans-300"/>
                <w:color w:val="000000" w:themeColor="text1"/>
                <w:sz w:val="20"/>
                <w:szCs w:val="20"/>
              </w:rPr>
            </w:pPr>
            <w:r w:rsidRPr="001B6957">
              <w:rPr>
                <w:rFonts w:cs="MuseoSans-300"/>
                <w:color w:val="000000" w:themeColor="text1"/>
                <w:sz w:val="20"/>
                <w:szCs w:val="20"/>
              </w:rPr>
              <w:t>Process</w:t>
            </w:r>
          </w:p>
        </w:tc>
        <w:tc>
          <w:tcPr>
            <w:tcW w:w="8936" w:type="dxa"/>
            <w:tcBorders>
              <w:top w:val="single" w:sz="6" w:space="0" w:color="auto"/>
              <w:left w:val="single" w:sz="6" w:space="0" w:color="auto"/>
              <w:bottom w:val="single" w:sz="6" w:space="0" w:color="auto"/>
              <w:right w:val="single" w:sz="6" w:space="0" w:color="auto"/>
            </w:tcBorders>
            <w:shd w:val="solid" w:color="FFFFFF" w:fill="auto"/>
            <w:tcMar>
              <w:top w:w="227" w:type="dxa"/>
              <w:left w:w="0" w:type="dxa"/>
              <w:bottom w:w="227" w:type="dxa"/>
              <w:right w:w="0" w:type="dxa"/>
            </w:tcMar>
          </w:tcPr>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 xml:space="preserve">Senior council staff, community organisations and older people in the community first took ownership and became champions of the project during early consultations, involving people from all age groups. A local practitioner was then found to work as the community development officer on the project. About 30 people remained with the project from start to finish. They attended training on improving the energy efficiency of their homes and how to communicate energy efficiency messages to older people in </w:t>
            </w:r>
            <w:r w:rsidRPr="001B6957">
              <w:rPr>
                <w:rFonts w:cs="MuseoSans-300"/>
                <w:color w:val="000000" w:themeColor="text1"/>
                <w:sz w:val="20"/>
                <w:szCs w:val="20"/>
              </w:rPr>
              <w:lastRenderedPageBreak/>
              <w:t>the community.</w:t>
            </w:r>
          </w:p>
        </w:tc>
      </w:tr>
      <w:tr w:rsidR="001B6957" w:rsidRPr="001B6957">
        <w:trPr>
          <w:trHeight w:val="60"/>
        </w:trPr>
        <w:tc>
          <w:tcPr>
            <w:tcW w:w="1547" w:type="dxa"/>
            <w:tcBorders>
              <w:top w:val="single" w:sz="6" w:space="0" w:color="auto"/>
              <w:left w:val="single" w:sz="6" w:space="0" w:color="auto"/>
              <w:bottom w:val="single" w:sz="6" w:space="0" w:color="auto"/>
              <w:right w:val="single" w:sz="6" w:space="0" w:color="auto"/>
            </w:tcBorders>
            <w:shd w:val="solid" w:color="FFFFFF" w:fill="auto"/>
            <w:tcMar>
              <w:top w:w="57" w:type="dxa"/>
              <w:left w:w="57" w:type="dxa"/>
              <w:bottom w:w="57" w:type="dxa"/>
              <w:right w:w="57" w:type="dxa"/>
            </w:tcMar>
          </w:tcPr>
          <w:p w:rsidR="001B6957" w:rsidRPr="001B6957" w:rsidRDefault="001B6957" w:rsidP="009A552C">
            <w:pPr>
              <w:widowControl w:val="0"/>
              <w:suppressAutoHyphens/>
              <w:autoSpaceDE w:val="0"/>
              <w:autoSpaceDN w:val="0"/>
              <w:adjustRightInd w:val="0"/>
              <w:spacing w:after="113" w:line="230" w:lineRule="atLeast"/>
              <w:ind w:left="1440" w:hanging="1440"/>
              <w:jc w:val="center"/>
              <w:textAlignment w:val="center"/>
              <w:rPr>
                <w:rFonts w:cs="MuseoSans-300"/>
                <w:color w:val="000000" w:themeColor="text1"/>
                <w:sz w:val="20"/>
                <w:szCs w:val="20"/>
              </w:rPr>
            </w:pPr>
            <w:r w:rsidRPr="001B6957">
              <w:rPr>
                <w:rFonts w:cs="MuseoSans-300"/>
                <w:color w:val="000000" w:themeColor="text1"/>
                <w:sz w:val="20"/>
                <w:szCs w:val="20"/>
              </w:rPr>
              <w:lastRenderedPageBreak/>
              <w:t>Achievement</w:t>
            </w:r>
          </w:p>
        </w:tc>
        <w:tc>
          <w:tcPr>
            <w:tcW w:w="8936" w:type="dxa"/>
            <w:tcBorders>
              <w:top w:val="single" w:sz="6" w:space="0" w:color="auto"/>
              <w:left w:val="single" w:sz="6" w:space="0" w:color="auto"/>
              <w:bottom w:val="single" w:sz="6" w:space="0" w:color="auto"/>
              <w:right w:val="single" w:sz="6" w:space="0" w:color="auto"/>
            </w:tcBorders>
            <w:shd w:val="solid" w:color="FFFFFF" w:fill="auto"/>
            <w:tcMar>
              <w:top w:w="227" w:type="dxa"/>
              <w:left w:w="0" w:type="dxa"/>
              <w:bottom w:w="227" w:type="dxa"/>
              <w:right w:w="0" w:type="dxa"/>
            </w:tcMar>
          </w:tcPr>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 xml:space="preserve">As a result of this project, Glenelg Shire and the Glenelg Southern Grampians Primary Care Partnership (PCP) developed the Glenelg Saves project. This project has been funded through the Commonwealth’s Low Income Energy Efficiency Program (LIEEP) and will work with 35 homecare staff and approximately 300 homecare clients to look at ways of improving energy efficiency in client and worker homes. </w:t>
            </w:r>
          </w:p>
        </w:tc>
      </w:tr>
      <w:tr w:rsidR="001B6957" w:rsidRPr="001B6957">
        <w:trPr>
          <w:trHeight w:val="60"/>
        </w:trPr>
        <w:tc>
          <w:tcPr>
            <w:tcW w:w="1547" w:type="dxa"/>
            <w:tcBorders>
              <w:top w:val="single" w:sz="6" w:space="0" w:color="auto"/>
              <w:left w:val="single" w:sz="6" w:space="0" w:color="auto"/>
              <w:bottom w:val="single" w:sz="6" w:space="0" w:color="auto"/>
              <w:right w:val="single" w:sz="6" w:space="0" w:color="auto"/>
            </w:tcBorders>
            <w:shd w:val="solid" w:color="FFFFFF" w:fill="auto"/>
            <w:tcMar>
              <w:top w:w="57" w:type="dxa"/>
              <w:left w:w="57" w:type="dxa"/>
              <w:bottom w:w="57" w:type="dxa"/>
              <w:right w:w="57" w:type="dxa"/>
            </w:tcMar>
          </w:tcPr>
          <w:p w:rsidR="001B6957" w:rsidRPr="001B6957" w:rsidRDefault="001B6957" w:rsidP="009A552C">
            <w:pPr>
              <w:widowControl w:val="0"/>
              <w:suppressAutoHyphens/>
              <w:autoSpaceDE w:val="0"/>
              <w:autoSpaceDN w:val="0"/>
              <w:adjustRightInd w:val="0"/>
              <w:spacing w:after="113" w:line="230" w:lineRule="atLeast"/>
              <w:ind w:left="1440" w:hanging="1440"/>
              <w:jc w:val="center"/>
              <w:textAlignment w:val="center"/>
              <w:rPr>
                <w:rFonts w:cs="MuseoSans-300"/>
                <w:color w:val="000000" w:themeColor="text1"/>
                <w:sz w:val="20"/>
                <w:szCs w:val="20"/>
              </w:rPr>
            </w:pPr>
            <w:r w:rsidRPr="001B6957">
              <w:rPr>
                <w:rFonts w:cs="MuseoSans-300"/>
                <w:color w:val="000000" w:themeColor="text1"/>
                <w:sz w:val="20"/>
                <w:szCs w:val="20"/>
              </w:rPr>
              <w:t>benefits</w:t>
            </w:r>
          </w:p>
        </w:tc>
        <w:tc>
          <w:tcPr>
            <w:tcW w:w="8936" w:type="dxa"/>
            <w:tcBorders>
              <w:top w:val="single" w:sz="6" w:space="0" w:color="auto"/>
              <w:left w:val="single" w:sz="6" w:space="0" w:color="auto"/>
              <w:bottom w:val="single" w:sz="6" w:space="0" w:color="auto"/>
              <w:right w:val="single" w:sz="6" w:space="0" w:color="auto"/>
            </w:tcBorders>
            <w:shd w:val="solid" w:color="FFFFFF" w:fill="auto"/>
            <w:tcMar>
              <w:top w:w="227" w:type="dxa"/>
              <w:left w:w="0" w:type="dxa"/>
              <w:bottom w:w="227" w:type="dxa"/>
              <w:right w:w="0" w:type="dxa"/>
            </w:tcMar>
          </w:tcPr>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 xml:space="preserve">The GEEM project highlights how older people can improve their own lives and the lives of others in their communities through delivery of long-term sustainable benefits to everyone. Community feedback at the completion of the project indicated residents were keen to change their energy use habits. </w:t>
            </w:r>
          </w:p>
        </w:tc>
      </w:tr>
    </w:tbl>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18"/>
          <w:szCs w:val="18"/>
        </w:rPr>
      </w:pPr>
    </w:p>
    <w:p w:rsidR="001B6957" w:rsidRPr="001B6957" w:rsidRDefault="001B6957" w:rsidP="001B6957">
      <w:pPr>
        <w:pStyle w:val="details"/>
        <w:ind w:left="227" w:firstLine="0"/>
        <w:rPr>
          <w:rFonts w:asciiTheme="minorHAnsi" w:hAnsiTheme="minorHAnsi" w:cs="MuseoSans-500Italic"/>
          <w:i/>
          <w:iCs/>
          <w:color w:val="000000" w:themeColor="text1"/>
          <w:sz w:val="32"/>
          <w:szCs w:val="32"/>
        </w:rPr>
      </w:pPr>
      <w:r w:rsidRPr="001B6957">
        <w:rPr>
          <w:rFonts w:asciiTheme="minorHAnsi" w:hAnsiTheme="minorHAnsi" w:cs="Museo-700"/>
          <w:color w:val="000000" w:themeColor="text1"/>
          <w:sz w:val="32"/>
          <w:szCs w:val="32"/>
        </w:rPr>
        <w:t xml:space="preserve"> </w:t>
      </w:r>
      <w:r w:rsidRPr="001B6957">
        <w:rPr>
          <w:rFonts w:asciiTheme="minorHAnsi" w:hAnsiTheme="minorHAnsi" w:cs="MuseoSans-900Italic"/>
          <w:i/>
          <w:iCs/>
          <w:color w:val="000000" w:themeColor="text1"/>
          <w:sz w:val="36"/>
          <w:szCs w:val="36"/>
        </w:rPr>
        <w:t>Tip:</w:t>
      </w:r>
    </w:p>
    <w:p w:rsidR="001B6957" w:rsidRPr="001B6957" w:rsidRDefault="001B6957" w:rsidP="001B6957">
      <w:pPr>
        <w:pStyle w:val="TIP"/>
        <w:rPr>
          <w:rStyle w:val="breakout"/>
          <w:rFonts w:asciiTheme="minorHAnsi" w:hAnsiTheme="minorHAnsi"/>
          <w:i w:val="0"/>
          <w:iCs w:val="0"/>
          <w:color w:val="000000" w:themeColor="text1"/>
        </w:rPr>
      </w:pPr>
      <w:r w:rsidRPr="001B6957">
        <w:rPr>
          <w:rStyle w:val="breakout"/>
          <w:rFonts w:asciiTheme="minorHAnsi" w:hAnsiTheme="minorHAnsi"/>
          <w:i w:val="0"/>
          <w:iCs w:val="0"/>
          <w:color w:val="000000" w:themeColor="text1"/>
        </w:rPr>
        <w:t xml:space="preserve">Linking projects to existing work being undertaken by other agencies and organisations in the local  area or region can help build project momentum and contribute to project sustainability. </w:t>
      </w:r>
    </w:p>
    <w:p w:rsidR="001B6957" w:rsidRPr="001B6957" w:rsidRDefault="001B6957" w:rsidP="001B6957">
      <w:pPr>
        <w:pStyle w:val="quotewhite"/>
        <w:ind w:left="0"/>
        <w:rPr>
          <w:rFonts w:asciiTheme="minorHAnsi" w:hAnsiTheme="minorHAnsi"/>
          <w:color w:val="000000" w:themeColor="text1"/>
        </w:rPr>
      </w:pPr>
    </w:p>
    <w:p w:rsidR="001B6957" w:rsidRPr="001B6957" w:rsidRDefault="001B6957" w:rsidP="001B6957">
      <w:pPr>
        <w:pStyle w:val="quotewhite"/>
        <w:rPr>
          <w:rFonts w:asciiTheme="minorHAnsi" w:hAnsiTheme="minorHAnsi"/>
          <w:color w:val="000000" w:themeColor="text1"/>
        </w:rPr>
      </w:pPr>
      <w:r w:rsidRPr="001B6957">
        <w:rPr>
          <w:rFonts w:asciiTheme="minorHAnsi" w:hAnsiTheme="minorHAnsi"/>
          <w:color w:val="000000" w:themeColor="text1"/>
        </w:rPr>
        <w:t xml:space="preserve">“Older people are not a homogenous group, they represent a diverse range of interests, abilities, insights, life stories and wisdom and have the solutions to what will most benefit them.” </w:t>
      </w:r>
      <w:r w:rsidRPr="001B6957">
        <w:rPr>
          <w:rFonts w:asciiTheme="minorHAnsi" w:hAnsiTheme="minorHAnsi"/>
          <w:color w:val="000000" w:themeColor="text1"/>
        </w:rPr>
        <w:br/>
        <w:t xml:space="preserve">(Project Manager) </w:t>
      </w:r>
    </w:p>
    <w:tbl>
      <w:tblPr>
        <w:tblW w:w="0" w:type="auto"/>
        <w:tblInd w:w="8" w:type="dxa"/>
        <w:tblLayout w:type="fixed"/>
        <w:tblCellMar>
          <w:left w:w="0" w:type="dxa"/>
          <w:right w:w="0" w:type="dxa"/>
        </w:tblCellMar>
        <w:tblLook w:val="0000" w:firstRow="0" w:lastRow="0" w:firstColumn="0" w:lastColumn="0" w:noHBand="0" w:noVBand="0"/>
      </w:tblPr>
      <w:tblGrid>
        <w:gridCol w:w="1547"/>
        <w:gridCol w:w="8936"/>
      </w:tblGrid>
      <w:tr w:rsidR="001B6957" w:rsidRPr="001B6957" w:rsidTr="001B6957">
        <w:trPr>
          <w:trHeight w:val="680"/>
        </w:trPr>
        <w:tc>
          <w:tcPr>
            <w:tcW w:w="10483" w:type="dxa"/>
            <w:gridSpan w:val="2"/>
            <w:tcBorders>
              <w:top w:val="single" w:sz="6" w:space="0" w:color="auto"/>
              <w:left w:val="single" w:sz="6" w:space="0" w:color="auto"/>
              <w:bottom w:val="single" w:sz="6" w:space="0" w:color="auto"/>
              <w:right w:val="single" w:sz="6" w:space="0" w:color="000000"/>
            </w:tcBorders>
            <w:shd w:val="clear" w:color="827E31" w:fill="auto"/>
            <w:tcMar>
              <w:top w:w="57" w:type="dxa"/>
              <w:left w:w="0" w:type="dxa"/>
              <w:bottom w:w="57" w:type="dxa"/>
              <w:right w:w="57" w:type="dxa"/>
            </w:tcMar>
            <w:vAlign w:val="center"/>
          </w:tcPr>
          <w:p w:rsidR="001B6957" w:rsidRPr="001B6957" w:rsidRDefault="001B6957" w:rsidP="001B6957">
            <w:pPr>
              <w:keepNext/>
              <w:keepLines/>
              <w:widowControl w:val="0"/>
              <w:suppressAutoHyphens/>
              <w:autoSpaceDE w:val="0"/>
              <w:autoSpaceDN w:val="0"/>
              <w:adjustRightInd w:val="0"/>
              <w:spacing w:before="113" w:after="113" w:line="288" w:lineRule="auto"/>
              <w:jc w:val="center"/>
              <w:textAlignment w:val="center"/>
              <w:outlineLvl w:val="0"/>
              <w:rPr>
                <w:rFonts w:cs="Museo-700"/>
                <w:color w:val="000000" w:themeColor="text1"/>
                <w:sz w:val="32"/>
                <w:szCs w:val="32"/>
              </w:rPr>
            </w:pPr>
            <w:r w:rsidRPr="001B6957">
              <w:rPr>
                <w:rFonts w:cs="Museo-700"/>
                <w:color w:val="000000" w:themeColor="text1"/>
                <w:sz w:val="32"/>
                <w:szCs w:val="32"/>
              </w:rPr>
              <w:t>Central Goldfields Shire Men’s Shed</w:t>
            </w:r>
          </w:p>
        </w:tc>
      </w:tr>
      <w:tr w:rsidR="001B6957" w:rsidRPr="001B6957">
        <w:trPr>
          <w:trHeight w:val="60"/>
        </w:trPr>
        <w:tc>
          <w:tcPr>
            <w:tcW w:w="1547" w:type="dxa"/>
            <w:tcBorders>
              <w:top w:val="single" w:sz="6" w:space="0" w:color="auto"/>
              <w:left w:val="single" w:sz="6" w:space="0" w:color="auto"/>
              <w:bottom w:val="single" w:sz="6" w:space="0" w:color="auto"/>
              <w:right w:val="single" w:sz="6" w:space="0" w:color="auto"/>
            </w:tcBorders>
            <w:shd w:val="solid" w:color="FFFFFF" w:fill="auto"/>
            <w:tcMar>
              <w:top w:w="57" w:type="dxa"/>
              <w:left w:w="57" w:type="dxa"/>
              <w:bottom w:w="57" w:type="dxa"/>
              <w:right w:w="57" w:type="dxa"/>
            </w:tcMar>
          </w:tcPr>
          <w:p w:rsidR="001B6957" w:rsidRPr="001B6957" w:rsidRDefault="001B6957" w:rsidP="009A552C">
            <w:pPr>
              <w:widowControl w:val="0"/>
              <w:suppressAutoHyphens/>
              <w:autoSpaceDE w:val="0"/>
              <w:autoSpaceDN w:val="0"/>
              <w:adjustRightInd w:val="0"/>
              <w:spacing w:after="113" w:line="230" w:lineRule="atLeast"/>
              <w:ind w:left="1440" w:hanging="1440"/>
              <w:jc w:val="center"/>
              <w:textAlignment w:val="center"/>
              <w:rPr>
                <w:rFonts w:cs="MuseoSans-300"/>
                <w:color w:val="000000" w:themeColor="text1"/>
                <w:sz w:val="20"/>
                <w:szCs w:val="20"/>
              </w:rPr>
            </w:pPr>
            <w:r w:rsidRPr="001B6957">
              <w:rPr>
                <w:rFonts w:cs="MuseoSans-300"/>
                <w:color w:val="000000" w:themeColor="text1"/>
                <w:sz w:val="20"/>
                <w:szCs w:val="20"/>
              </w:rPr>
              <w:t>Project</w:t>
            </w:r>
          </w:p>
        </w:tc>
        <w:tc>
          <w:tcPr>
            <w:tcW w:w="8936" w:type="dxa"/>
            <w:tcBorders>
              <w:top w:val="single" w:sz="6" w:space="0" w:color="auto"/>
              <w:left w:val="single" w:sz="6" w:space="0" w:color="auto"/>
              <w:bottom w:val="single" w:sz="6" w:space="0" w:color="auto"/>
              <w:right w:val="single" w:sz="6" w:space="0" w:color="auto"/>
            </w:tcBorders>
            <w:shd w:val="solid" w:color="FFFFFF" w:fill="auto"/>
            <w:tcMar>
              <w:top w:w="227" w:type="dxa"/>
              <w:left w:w="0" w:type="dxa"/>
              <w:bottom w:w="227" w:type="dxa"/>
              <w:right w:w="0" w:type="dxa"/>
            </w:tcMar>
          </w:tcPr>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The Maryborough Men’s Shed was established as a place for men to enjoy social interaction and activities that help to build and maintain their health and wellbeing.</w:t>
            </w:r>
          </w:p>
        </w:tc>
      </w:tr>
      <w:tr w:rsidR="001B6957" w:rsidRPr="001B6957">
        <w:trPr>
          <w:trHeight w:val="60"/>
        </w:trPr>
        <w:tc>
          <w:tcPr>
            <w:tcW w:w="1547" w:type="dxa"/>
            <w:tcBorders>
              <w:top w:val="single" w:sz="6" w:space="0" w:color="auto"/>
              <w:left w:val="single" w:sz="6" w:space="0" w:color="auto"/>
              <w:bottom w:val="single" w:sz="6" w:space="0" w:color="auto"/>
              <w:right w:val="single" w:sz="6" w:space="0" w:color="auto"/>
            </w:tcBorders>
            <w:shd w:val="solid" w:color="FFFFFF" w:fill="auto"/>
            <w:tcMar>
              <w:top w:w="57" w:type="dxa"/>
              <w:left w:w="57" w:type="dxa"/>
              <w:bottom w:w="57" w:type="dxa"/>
              <w:right w:w="57" w:type="dxa"/>
            </w:tcMar>
          </w:tcPr>
          <w:p w:rsidR="001B6957" w:rsidRPr="001B6957" w:rsidRDefault="001B6957" w:rsidP="009A552C">
            <w:pPr>
              <w:widowControl w:val="0"/>
              <w:suppressAutoHyphens/>
              <w:autoSpaceDE w:val="0"/>
              <w:autoSpaceDN w:val="0"/>
              <w:adjustRightInd w:val="0"/>
              <w:spacing w:after="113" w:line="230" w:lineRule="atLeast"/>
              <w:ind w:left="1440" w:hanging="1440"/>
              <w:jc w:val="center"/>
              <w:textAlignment w:val="center"/>
              <w:rPr>
                <w:rFonts w:cs="MuseoSans-300"/>
                <w:color w:val="000000" w:themeColor="text1"/>
                <w:sz w:val="20"/>
                <w:szCs w:val="20"/>
              </w:rPr>
            </w:pPr>
            <w:r w:rsidRPr="001B6957">
              <w:rPr>
                <w:rFonts w:cs="MuseoSans-300"/>
                <w:color w:val="000000" w:themeColor="text1"/>
                <w:sz w:val="20"/>
                <w:szCs w:val="20"/>
              </w:rPr>
              <w:t>Aim</w:t>
            </w:r>
          </w:p>
        </w:tc>
        <w:tc>
          <w:tcPr>
            <w:tcW w:w="8936" w:type="dxa"/>
            <w:tcBorders>
              <w:top w:val="single" w:sz="6" w:space="0" w:color="auto"/>
              <w:left w:val="single" w:sz="6" w:space="0" w:color="auto"/>
              <w:bottom w:val="single" w:sz="6" w:space="0" w:color="auto"/>
              <w:right w:val="single" w:sz="6" w:space="0" w:color="auto"/>
            </w:tcBorders>
            <w:shd w:val="solid" w:color="FFFFFF" w:fill="auto"/>
            <w:tcMar>
              <w:top w:w="227" w:type="dxa"/>
              <w:left w:w="0" w:type="dxa"/>
              <w:bottom w:w="227" w:type="dxa"/>
              <w:right w:w="0" w:type="dxa"/>
            </w:tcMar>
          </w:tcPr>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As well as being a focus for men to socialise, build and create, the Maryborough Men’s Shed fostered an environment where men can discuss personal, health and community issues. A Men’s Shed can also ease the transition from full-time employment to other activities in retirement.</w:t>
            </w:r>
          </w:p>
        </w:tc>
      </w:tr>
      <w:tr w:rsidR="001B6957" w:rsidRPr="001B6957">
        <w:trPr>
          <w:trHeight w:val="60"/>
        </w:trPr>
        <w:tc>
          <w:tcPr>
            <w:tcW w:w="1547" w:type="dxa"/>
            <w:tcBorders>
              <w:top w:val="single" w:sz="6" w:space="0" w:color="auto"/>
              <w:left w:val="single" w:sz="6" w:space="0" w:color="auto"/>
              <w:bottom w:val="single" w:sz="6" w:space="0" w:color="auto"/>
              <w:right w:val="single" w:sz="6" w:space="0" w:color="auto"/>
            </w:tcBorders>
            <w:shd w:val="solid" w:color="FFFFFF" w:fill="auto"/>
            <w:tcMar>
              <w:top w:w="57" w:type="dxa"/>
              <w:left w:w="57" w:type="dxa"/>
              <w:bottom w:w="57" w:type="dxa"/>
              <w:right w:w="57" w:type="dxa"/>
            </w:tcMar>
          </w:tcPr>
          <w:p w:rsidR="001B6957" w:rsidRPr="001B6957" w:rsidRDefault="001B6957" w:rsidP="009A552C">
            <w:pPr>
              <w:widowControl w:val="0"/>
              <w:suppressAutoHyphens/>
              <w:autoSpaceDE w:val="0"/>
              <w:autoSpaceDN w:val="0"/>
              <w:adjustRightInd w:val="0"/>
              <w:spacing w:after="113" w:line="230" w:lineRule="atLeast"/>
              <w:ind w:left="1440" w:hanging="1440"/>
              <w:jc w:val="center"/>
              <w:textAlignment w:val="center"/>
              <w:rPr>
                <w:rFonts w:cs="MuseoSans-300"/>
                <w:color w:val="000000" w:themeColor="text1"/>
                <w:sz w:val="20"/>
                <w:szCs w:val="20"/>
              </w:rPr>
            </w:pPr>
            <w:r w:rsidRPr="001B6957">
              <w:rPr>
                <w:rFonts w:cs="MuseoSans-300"/>
                <w:color w:val="000000" w:themeColor="text1"/>
                <w:sz w:val="20"/>
                <w:szCs w:val="20"/>
              </w:rPr>
              <w:t>Process</w:t>
            </w:r>
          </w:p>
        </w:tc>
        <w:tc>
          <w:tcPr>
            <w:tcW w:w="8936" w:type="dxa"/>
            <w:tcBorders>
              <w:top w:val="single" w:sz="6" w:space="0" w:color="auto"/>
              <w:left w:val="single" w:sz="6" w:space="0" w:color="auto"/>
              <w:bottom w:val="single" w:sz="6" w:space="0" w:color="auto"/>
              <w:right w:val="single" w:sz="6" w:space="0" w:color="auto"/>
            </w:tcBorders>
            <w:shd w:val="solid" w:color="FFFFFF" w:fill="auto"/>
            <w:tcMar>
              <w:top w:w="227" w:type="dxa"/>
              <w:left w:w="0" w:type="dxa"/>
              <w:bottom w:w="227" w:type="dxa"/>
              <w:right w:w="0" w:type="dxa"/>
            </w:tcMar>
          </w:tcPr>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The project started with a consultation session attended by 25 men, focusing on the possibility and need for a Men’s Shed in Maryborough. As a result, a Men’s Shed was established. A list of men keen to be involved in the project was created and a bus tour of other Men’s Shed venues in the region followed. A location in Maryborough was selected and the council’s ILOP project coordinator worked with the group to establish governance procedures and a working committee. The critical element of the process was the project worker’s close involvement with the group of men as they progressed through the establishment phases of the project, providing encouragement and support, and assisting with information and skills to develop the capacity of the group.</w:t>
            </w:r>
          </w:p>
        </w:tc>
      </w:tr>
      <w:tr w:rsidR="001B6957" w:rsidRPr="001B6957">
        <w:trPr>
          <w:trHeight w:val="60"/>
        </w:trPr>
        <w:tc>
          <w:tcPr>
            <w:tcW w:w="1547" w:type="dxa"/>
            <w:tcBorders>
              <w:top w:val="single" w:sz="6" w:space="0" w:color="auto"/>
              <w:left w:val="single" w:sz="6" w:space="0" w:color="auto"/>
              <w:bottom w:val="single" w:sz="6" w:space="0" w:color="auto"/>
              <w:right w:val="single" w:sz="6" w:space="0" w:color="auto"/>
            </w:tcBorders>
            <w:shd w:val="solid" w:color="FFFFFF" w:fill="auto"/>
            <w:tcMar>
              <w:top w:w="57" w:type="dxa"/>
              <w:left w:w="57" w:type="dxa"/>
              <w:bottom w:w="57" w:type="dxa"/>
              <w:right w:w="57" w:type="dxa"/>
            </w:tcMar>
          </w:tcPr>
          <w:p w:rsidR="001B6957" w:rsidRPr="001B6957" w:rsidRDefault="001B6957" w:rsidP="009A552C">
            <w:pPr>
              <w:widowControl w:val="0"/>
              <w:suppressAutoHyphens/>
              <w:autoSpaceDE w:val="0"/>
              <w:autoSpaceDN w:val="0"/>
              <w:adjustRightInd w:val="0"/>
              <w:spacing w:after="113" w:line="230" w:lineRule="atLeast"/>
              <w:ind w:left="1440" w:hanging="1440"/>
              <w:jc w:val="center"/>
              <w:textAlignment w:val="center"/>
              <w:rPr>
                <w:rFonts w:cs="MuseoSans-300"/>
                <w:color w:val="000000" w:themeColor="text1"/>
                <w:sz w:val="20"/>
                <w:szCs w:val="20"/>
              </w:rPr>
            </w:pPr>
            <w:r w:rsidRPr="001B6957">
              <w:rPr>
                <w:rFonts w:cs="MuseoSans-300"/>
                <w:color w:val="000000" w:themeColor="text1"/>
                <w:sz w:val="20"/>
                <w:szCs w:val="20"/>
              </w:rPr>
              <w:lastRenderedPageBreak/>
              <w:t>Achievement</w:t>
            </w:r>
          </w:p>
        </w:tc>
        <w:tc>
          <w:tcPr>
            <w:tcW w:w="8936" w:type="dxa"/>
            <w:tcBorders>
              <w:top w:val="single" w:sz="6" w:space="0" w:color="auto"/>
              <w:left w:val="single" w:sz="6" w:space="0" w:color="auto"/>
              <w:bottom w:val="single" w:sz="6" w:space="0" w:color="auto"/>
              <w:right w:val="single" w:sz="6" w:space="0" w:color="auto"/>
            </w:tcBorders>
            <w:shd w:val="solid" w:color="FFFFFF" w:fill="auto"/>
            <w:tcMar>
              <w:top w:w="227" w:type="dxa"/>
              <w:left w:w="0" w:type="dxa"/>
              <w:bottom w:w="227" w:type="dxa"/>
              <w:right w:w="0" w:type="dxa"/>
            </w:tcMar>
          </w:tcPr>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The men developed an understanding of governance principles and how to effectively run a community group. The Men’s Shed has subsequently undertaken a range of community projects, including a roving house-maintenance service for pensioners, constructing book boxes for a community literacy project, organising fund-raising raffles for community groups and constructing items to sell at markets where proceeds are returned to the Men’s Shed. The men involved in the Men’s Shed are working to develop a strategic five-year plan to secure the future of this successful group.</w:t>
            </w:r>
          </w:p>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The group is also mentoring groups in other shires on how to establish Men’s Sheds by sharing their knowledge and the processes they implemented to get their group up and running.</w:t>
            </w:r>
          </w:p>
        </w:tc>
      </w:tr>
      <w:tr w:rsidR="001B6957" w:rsidRPr="001B6957">
        <w:trPr>
          <w:trHeight w:val="60"/>
        </w:trPr>
        <w:tc>
          <w:tcPr>
            <w:tcW w:w="1547" w:type="dxa"/>
            <w:tcBorders>
              <w:top w:val="single" w:sz="6" w:space="0" w:color="auto"/>
              <w:left w:val="single" w:sz="6" w:space="0" w:color="auto"/>
              <w:bottom w:val="single" w:sz="6" w:space="0" w:color="auto"/>
              <w:right w:val="single" w:sz="6" w:space="0" w:color="auto"/>
            </w:tcBorders>
            <w:shd w:val="solid" w:color="FFFFFF" w:fill="auto"/>
            <w:tcMar>
              <w:top w:w="57" w:type="dxa"/>
              <w:left w:w="57" w:type="dxa"/>
              <w:bottom w:w="57" w:type="dxa"/>
              <w:right w:w="57" w:type="dxa"/>
            </w:tcMar>
          </w:tcPr>
          <w:p w:rsidR="001B6957" w:rsidRPr="001B6957" w:rsidRDefault="001B6957" w:rsidP="009A552C">
            <w:pPr>
              <w:widowControl w:val="0"/>
              <w:suppressAutoHyphens/>
              <w:autoSpaceDE w:val="0"/>
              <w:autoSpaceDN w:val="0"/>
              <w:adjustRightInd w:val="0"/>
              <w:spacing w:after="113" w:line="230" w:lineRule="atLeast"/>
              <w:ind w:left="1440" w:hanging="1440"/>
              <w:jc w:val="center"/>
              <w:textAlignment w:val="center"/>
              <w:rPr>
                <w:rFonts w:cs="MuseoSans-300"/>
                <w:color w:val="000000" w:themeColor="text1"/>
                <w:sz w:val="20"/>
                <w:szCs w:val="20"/>
              </w:rPr>
            </w:pPr>
            <w:r w:rsidRPr="001B6957">
              <w:rPr>
                <w:rFonts w:cs="MuseoSans-300"/>
                <w:color w:val="000000" w:themeColor="text1"/>
                <w:sz w:val="20"/>
                <w:szCs w:val="20"/>
              </w:rPr>
              <w:t>benefits</w:t>
            </w:r>
          </w:p>
        </w:tc>
        <w:tc>
          <w:tcPr>
            <w:tcW w:w="8936" w:type="dxa"/>
            <w:tcBorders>
              <w:top w:val="single" w:sz="6" w:space="0" w:color="auto"/>
              <w:left w:val="single" w:sz="6" w:space="0" w:color="auto"/>
              <w:bottom w:val="single" w:sz="6" w:space="0" w:color="auto"/>
              <w:right w:val="single" w:sz="6" w:space="0" w:color="auto"/>
            </w:tcBorders>
            <w:shd w:val="solid" w:color="FFFFFF" w:fill="auto"/>
            <w:tcMar>
              <w:top w:w="227" w:type="dxa"/>
              <w:left w:w="0" w:type="dxa"/>
              <w:bottom w:w="227" w:type="dxa"/>
              <w:right w:w="0" w:type="dxa"/>
            </w:tcMar>
          </w:tcPr>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The Maryborough Men’s Shed promotes good health by allowing men to be productive and feel valued by the community. The shed connects people and helps in maintaining active bodies and minds. The Men’s Shed provides local men with a safe and friendly environment in an atmosphere of old-fashioned mateship.</w:t>
            </w:r>
          </w:p>
        </w:tc>
      </w:tr>
    </w:tbl>
    <w:p w:rsidR="001B6957" w:rsidRPr="001B6957" w:rsidRDefault="001B6957" w:rsidP="001B6957">
      <w:pPr>
        <w:widowControl w:val="0"/>
        <w:suppressAutoHyphens/>
        <w:autoSpaceDE w:val="0"/>
        <w:autoSpaceDN w:val="0"/>
        <w:adjustRightInd w:val="0"/>
        <w:spacing w:after="113" w:line="230" w:lineRule="atLeast"/>
        <w:ind w:left="227" w:right="227"/>
        <w:textAlignment w:val="center"/>
        <w:rPr>
          <w:rFonts w:cs="MuseoSans-900Italic"/>
          <w:i/>
          <w:iCs/>
          <w:color w:val="000000" w:themeColor="text1"/>
          <w:sz w:val="36"/>
          <w:szCs w:val="36"/>
        </w:rPr>
      </w:pPr>
    </w:p>
    <w:p w:rsidR="001B6957" w:rsidRPr="001B6957" w:rsidRDefault="001B6957" w:rsidP="001B6957">
      <w:pPr>
        <w:widowControl w:val="0"/>
        <w:suppressAutoHyphens/>
        <w:autoSpaceDE w:val="0"/>
        <w:autoSpaceDN w:val="0"/>
        <w:adjustRightInd w:val="0"/>
        <w:spacing w:after="113" w:line="230" w:lineRule="atLeast"/>
        <w:ind w:left="227" w:right="227"/>
        <w:textAlignment w:val="center"/>
        <w:rPr>
          <w:rFonts w:cs="MuseoSans-900Italic"/>
          <w:i/>
          <w:iCs/>
          <w:color w:val="000000" w:themeColor="text1"/>
          <w:sz w:val="20"/>
          <w:szCs w:val="20"/>
        </w:rPr>
      </w:pPr>
      <w:r w:rsidRPr="001B6957">
        <w:rPr>
          <w:rFonts w:cs="MuseoSans-900Italic"/>
          <w:i/>
          <w:iCs/>
          <w:color w:val="000000" w:themeColor="text1"/>
          <w:sz w:val="20"/>
          <w:szCs w:val="20"/>
        </w:rPr>
        <w:t xml:space="preserve">Tip: </w:t>
      </w:r>
    </w:p>
    <w:p w:rsidR="001B6957" w:rsidRPr="001B6957" w:rsidRDefault="001B6957" w:rsidP="001B6957">
      <w:pPr>
        <w:widowControl w:val="0"/>
        <w:suppressAutoHyphens/>
        <w:autoSpaceDE w:val="0"/>
        <w:autoSpaceDN w:val="0"/>
        <w:adjustRightInd w:val="0"/>
        <w:spacing w:after="113" w:line="288" w:lineRule="auto"/>
        <w:ind w:left="227"/>
        <w:textAlignment w:val="center"/>
        <w:rPr>
          <w:rFonts w:cs="Museo-500"/>
          <w:color w:val="000000" w:themeColor="text1"/>
          <w:sz w:val="20"/>
          <w:szCs w:val="20"/>
          <w14:textOutline w14:w="9525" w14:cap="flat" w14:cmpd="sng" w14:algn="ctr">
            <w14:solidFill>
              <w14:srgbClr w14:val="827E31"/>
            </w14:solidFill>
            <w14:prstDash w14:val="solid"/>
            <w14:round/>
          </w14:textOutline>
        </w:rPr>
      </w:pPr>
      <w:r w:rsidRPr="001B6957">
        <w:rPr>
          <w:rFonts w:cs="Museo-500"/>
          <w:color w:val="000000" w:themeColor="text1"/>
          <w:sz w:val="20"/>
          <w:szCs w:val="20"/>
        </w:rPr>
        <w:t xml:space="preserve">Support and guidance from a skilled council worker can give people new ideas and initiatives the support they need to come to fruition. The value of staff to manage a project and support older people in the process from ideas to programs on-the-ground has been a significant contributor to success. </w:t>
      </w:r>
    </w:p>
    <w:p w:rsidR="001B6957" w:rsidRPr="001B6957" w:rsidRDefault="001B6957" w:rsidP="001B6957">
      <w:pPr>
        <w:widowControl w:val="0"/>
        <w:suppressAutoHyphens/>
        <w:autoSpaceDE w:val="0"/>
        <w:autoSpaceDN w:val="0"/>
        <w:adjustRightInd w:val="0"/>
        <w:spacing w:after="113" w:line="230" w:lineRule="atLeast"/>
        <w:ind w:left="1440" w:hanging="1440"/>
        <w:textAlignment w:val="center"/>
        <w:rPr>
          <w:rFonts w:cs="MuseoSans-300"/>
          <w:color w:val="000000" w:themeColor="text1"/>
          <w:sz w:val="20"/>
          <w:szCs w:val="20"/>
        </w:rPr>
      </w:pPr>
    </w:p>
    <w:p w:rsidR="001B6957" w:rsidRPr="001B6957" w:rsidRDefault="001B6957" w:rsidP="001B6957">
      <w:pPr>
        <w:widowControl w:val="0"/>
        <w:suppressAutoHyphens/>
        <w:autoSpaceDE w:val="0"/>
        <w:autoSpaceDN w:val="0"/>
        <w:adjustRightInd w:val="0"/>
        <w:spacing w:after="113" w:line="288" w:lineRule="auto"/>
        <w:ind w:right="340"/>
        <w:textAlignment w:val="center"/>
        <w:rPr>
          <w:rFonts w:cs="MuseoSans-500Italic"/>
          <w:i/>
          <w:iCs/>
          <w:color w:val="000000" w:themeColor="text1"/>
          <w:sz w:val="22"/>
          <w:szCs w:val="22"/>
        </w:rPr>
      </w:pPr>
      <w:r w:rsidRPr="001B6957">
        <w:rPr>
          <w:rFonts w:cs="MuseoSans-500Italic"/>
          <w:i/>
          <w:iCs/>
          <w:color w:val="000000" w:themeColor="text1"/>
          <w:sz w:val="20"/>
          <w:szCs w:val="20"/>
        </w:rPr>
        <w:t>“It’s the best thing I’ve ever done” … “I used to work in construction and I really missed the blokes when I retired. Now I’ve got the shed here.” … “Meeting days mean a lot to my missus – it’s the one day she gets a bit of peace  and quiet without me hanging around.”</w:t>
      </w:r>
      <w:r w:rsidRPr="001B6957">
        <w:rPr>
          <w:rFonts w:cs="MuseoSans-500Italic"/>
          <w:i/>
          <w:iCs/>
          <w:color w:val="000000" w:themeColor="text1"/>
          <w:sz w:val="20"/>
          <w:szCs w:val="20"/>
        </w:rPr>
        <w:br/>
        <w:t>(Central Goldfields Resident)</w:t>
      </w:r>
      <w:r w:rsidRPr="001B6957">
        <w:rPr>
          <w:rFonts w:cs="MuseoSans-500Italic"/>
          <w:i/>
          <w:iCs/>
          <w:color w:val="000000" w:themeColor="text1"/>
          <w:sz w:val="22"/>
          <w:szCs w:val="22"/>
        </w:rPr>
        <w:br/>
      </w:r>
      <w:r w:rsidRPr="001B6957">
        <w:rPr>
          <w:rFonts w:cs="MuseoSans-500Italic"/>
          <w:i/>
          <w:iCs/>
          <w:color w:val="000000" w:themeColor="text1"/>
          <w:sz w:val="22"/>
          <w:szCs w:val="22"/>
        </w:rPr>
        <w:br/>
      </w:r>
    </w:p>
    <w:p w:rsidR="001B6957" w:rsidRPr="001B6957" w:rsidRDefault="001B6957" w:rsidP="001B6957">
      <w:pPr>
        <w:widowControl w:val="0"/>
        <w:suppressAutoHyphens/>
        <w:autoSpaceDE w:val="0"/>
        <w:autoSpaceDN w:val="0"/>
        <w:adjustRightInd w:val="0"/>
        <w:spacing w:after="113" w:line="288" w:lineRule="auto"/>
        <w:ind w:left="4252" w:right="340"/>
        <w:textAlignment w:val="center"/>
        <w:rPr>
          <w:rFonts w:cs="MuseoSans-500Italic"/>
          <w:i/>
          <w:iCs/>
          <w:color w:val="000000" w:themeColor="text1"/>
          <w:sz w:val="22"/>
          <w:szCs w:val="22"/>
        </w:rPr>
      </w:pPr>
    </w:p>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18"/>
          <w:szCs w:val="18"/>
        </w:rPr>
      </w:pPr>
    </w:p>
    <w:p w:rsidR="001B6957" w:rsidRPr="001B6957" w:rsidRDefault="001B6957" w:rsidP="001B6957">
      <w:pPr>
        <w:widowControl w:val="0"/>
        <w:suppressAutoHyphens/>
        <w:autoSpaceDE w:val="0"/>
        <w:autoSpaceDN w:val="0"/>
        <w:adjustRightInd w:val="0"/>
        <w:spacing w:after="113" w:line="288" w:lineRule="auto"/>
        <w:ind w:left="227" w:right="227"/>
        <w:textAlignment w:val="center"/>
        <w:rPr>
          <w:rFonts w:cs="MuseoSans-500Italic"/>
          <w:i/>
          <w:iCs/>
          <w:color w:val="000000" w:themeColor="text1"/>
          <w:sz w:val="22"/>
          <w:szCs w:val="22"/>
        </w:rPr>
      </w:pPr>
      <w:r w:rsidRPr="001B6957">
        <w:rPr>
          <w:rFonts w:cs="MuseoSans-500Italic"/>
          <w:i/>
          <w:iCs/>
          <w:color w:val="000000" w:themeColor="text1"/>
          <w:sz w:val="22"/>
          <w:szCs w:val="22"/>
        </w:rPr>
        <w:t>“It’s been an inspiring project to work on and I have been in continual awe of the skills, patience and contribution that so many older people make within our community. There is a sense of having being a part of creating ongoing positive change and I am so grateful for this opportunity.” (Council Staff Member)</w:t>
      </w:r>
    </w:p>
    <w:p w:rsidR="001B6957" w:rsidRPr="001B6957" w:rsidRDefault="001B6957" w:rsidP="001B6957">
      <w:pPr>
        <w:keepNext/>
        <w:keepLines/>
        <w:widowControl w:val="0"/>
        <w:suppressAutoHyphens/>
        <w:autoSpaceDE w:val="0"/>
        <w:autoSpaceDN w:val="0"/>
        <w:adjustRightInd w:val="0"/>
        <w:spacing w:before="113" w:after="113" w:line="288" w:lineRule="auto"/>
        <w:textAlignment w:val="center"/>
        <w:outlineLvl w:val="0"/>
        <w:rPr>
          <w:rFonts w:cs="Museo-700"/>
          <w:color w:val="000000" w:themeColor="text1"/>
          <w:sz w:val="32"/>
          <w:szCs w:val="32"/>
        </w:rPr>
      </w:pPr>
    </w:p>
    <w:tbl>
      <w:tblPr>
        <w:tblW w:w="0" w:type="auto"/>
        <w:tblInd w:w="8" w:type="dxa"/>
        <w:tblLayout w:type="fixed"/>
        <w:tblCellMar>
          <w:left w:w="0" w:type="dxa"/>
          <w:right w:w="0" w:type="dxa"/>
        </w:tblCellMar>
        <w:tblLook w:val="0000" w:firstRow="0" w:lastRow="0" w:firstColumn="0" w:lastColumn="0" w:noHBand="0" w:noVBand="0"/>
      </w:tblPr>
      <w:tblGrid>
        <w:gridCol w:w="1547"/>
        <w:gridCol w:w="8936"/>
      </w:tblGrid>
      <w:tr w:rsidR="001B6957" w:rsidRPr="001B6957" w:rsidTr="001B6957">
        <w:trPr>
          <w:trHeight w:val="680"/>
        </w:trPr>
        <w:tc>
          <w:tcPr>
            <w:tcW w:w="10483" w:type="dxa"/>
            <w:gridSpan w:val="2"/>
            <w:tcBorders>
              <w:top w:val="single" w:sz="6" w:space="0" w:color="auto"/>
              <w:left w:val="single" w:sz="6" w:space="0" w:color="auto"/>
              <w:bottom w:val="single" w:sz="6" w:space="0" w:color="auto"/>
              <w:right w:val="single" w:sz="6" w:space="0" w:color="auto"/>
            </w:tcBorders>
            <w:shd w:val="clear" w:color="827E31" w:fill="auto"/>
            <w:tcMar>
              <w:top w:w="57" w:type="dxa"/>
              <w:left w:w="0" w:type="dxa"/>
              <w:bottom w:w="57" w:type="dxa"/>
              <w:right w:w="57" w:type="dxa"/>
            </w:tcMar>
            <w:vAlign w:val="center"/>
          </w:tcPr>
          <w:p w:rsidR="001B6957" w:rsidRPr="001B6957" w:rsidRDefault="001B6957" w:rsidP="001B6957">
            <w:pPr>
              <w:keepNext/>
              <w:keepLines/>
              <w:widowControl w:val="0"/>
              <w:suppressAutoHyphens/>
              <w:autoSpaceDE w:val="0"/>
              <w:autoSpaceDN w:val="0"/>
              <w:adjustRightInd w:val="0"/>
              <w:spacing w:before="113" w:after="113" w:line="288" w:lineRule="auto"/>
              <w:jc w:val="center"/>
              <w:textAlignment w:val="center"/>
              <w:outlineLvl w:val="0"/>
              <w:rPr>
                <w:rFonts w:cs="Museo-700"/>
                <w:color w:val="000000" w:themeColor="text1"/>
                <w:sz w:val="32"/>
                <w:szCs w:val="32"/>
              </w:rPr>
            </w:pPr>
            <w:r w:rsidRPr="001B6957">
              <w:rPr>
                <w:rFonts w:cs="Museo-700"/>
                <w:color w:val="000000" w:themeColor="text1"/>
                <w:sz w:val="32"/>
                <w:szCs w:val="32"/>
              </w:rPr>
              <w:t>Colac Otway Shire’s Positive Ageing Ambassadors</w:t>
            </w:r>
          </w:p>
        </w:tc>
      </w:tr>
      <w:tr w:rsidR="001B6957" w:rsidRPr="001B6957">
        <w:trPr>
          <w:trHeight w:val="60"/>
        </w:trPr>
        <w:tc>
          <w:tcPr>
            <w:tcW w:w="1547" w:type="dxa"/>
            <w:tcBorders>
              <w:top w:val="single" w:sz="6" w:space="0" w:color="auto"/>
              <w:left w:val="single" w:sz="6" w:space="0" w:color="auto"/>
              <w:bottom w:val="single" w:sz="6" w:space="0" w:color="auto"/>
              <w:right w:val="single" w:sz="6" w:space="0" w:color="auto"/>
            </w:tcBorders>
            <w:shd w:val="solid" w:color="FFFFFF" w:fill="auto"/>
            <w:tcMar>
              <w:top w:w="57" w:type="dxa"/>
              <w:left w:w="57" w:type="dxa"/>
              <w:bottom w:w="57" w:type="dxa"/>
              <w:right w:w="57" w:type="dxa"/>
            </w:tcMar>
          </w:tcPr>
          <w:p w:rsidR="001B6957" w:rsidRPr="001B6957" w:rsidRDefault="001B6957" w:rsidP="009A552C">
            <w:pPr>
              <w:widowControl w:val="0"/>
              <w:suppressAutoHyphens/>
              <w:autoSpaceDE w:val="0"/>
              <w:autoSpaceDN w:val="0"/>
              <w:adjustRightInd w:val="0"/>
              <w:spacing w:after="113" w:line="230" w:lineRule="atLeast"/>
              <w:ind w:left="1440" w:hanging="1440"/>
              <w:jc w:val="center"/>
              <w:textAlignment w:val="center"/>
              <w:rPr>
                <w:rFonts w:cs="MuseoSans-300"/>
                <w:color w:val="000000" w:themeColor="text1"/>
                <w:sz w:val="20"/>
                <w:szCs w:val="20"/>
              </w:rPr>
            </w:pPr>
            <w:r w:rsidRPr="001B6957">
              <w:rPr>
                <w:rFonts w:cs="MuseoSans-300"/>
                <w:color w:val="000000" w:themeColor="text1"/>
                <w:sz w:val="20"/>
                <w:szCs w:val="20"/>
              </w:rPr>
              <w:t>Project</w:t>
            </w:r>
          </w:p>
        </w:tc>
        <w:tc>
          <w:tcPr>
            <w:tcW w:w="8936" w:type="dxa"/>
            <w:tcBorders>
              <w:top w:val="single" w:sz="6" w:space="0" w:color="auto"/>
              <w:left w:val="single" w:sz="6" w:space="0" w:color="auto"/>
              <w:bottom w:val="single" w:sz="6" w:space="0" w:color="auto"/>
              <w:right w:val="single" w:sz="6" w:space="0" w:color="auto"/>
            </w:tcBorders>
            <w:shd w:val="solid" w:color="FFFFFF" w:fill="auto"/>
            <w:tcMar>
              <w:top w:w="227" w:type="dxa"/>
              <w:left w:w="0" w:type="dxa"/>
              <w:bottom w:w="227" w:type="dxa"/>
              <w:right w:w="0" w:type="dxa"/>
            </w:tcMar>
          </w:tcPr>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 xml:space="preserve">The Colac Otway Shire recruited 12 older people from local townships to become Positive Ageing Ambassadors. Trained by council at a two-day residential workshop, the Ambassadors were skilled up to talk with their neighbours and the wider community on how best to develop a range of projects to benefit older people. Ambassadors were each allocated a budget of $3,000 to develop local projects in partnership with their communities. </w:t>
            </w:r>
          </w:p>
        </w:tc>
      </w:tr>
      <w:tr w:rsidR="001B6957" w:rsidRPr="001B6957">
        <w:trPr>
          <w:trHeight w:val="60"/>
        </w:trPr>
        <w:tc>
          <w:tcPr>
            <w:tcW w:w="1547" w:type="dxa"/>
            <w:tcBorders>
              <w:top w:val="single" w:sz="6" w:space="0" w:color="auto"/>
              <w:left w:val="single" w:sz="6" w:space="0" w:color="auto"/>
              <w:bottom w:val="single" w:sz="6" w:space="0" w:color="auto"/>
              <w:right w:val="single" w:sz="6" w:space="0" w:color="auto"/>
            </w:tcBorders>
            <w:shd w:val="solid" w:color="FFFFFF" w:fill="auto"/>
            <w:tcMar>
              <w:top w:w="57" w:type="dxa"/>
              <w:left w:w="57" w:type="dxa"/>
              <w:bottom w:w="57" w:type="dxa"/>
              <w:right w:w="57" w:type="dxa"/>
            </w:tcMar>
          </w:tcPr>
          <w:p w:rsidR="001B6957" w:rsidRPr="001B6957" w:rsidRDefault="001B6957" w:rsidP="009A552C">
            <w:pPr>
              <w:widowControl w:val="0"/>
              <w:suppressAutoHyphens/>
              <w:autoSpaceDE w:val="0"/>
              <w:autoSpaceDN w:val="0"/>
              <w:adjustRightInd w:val="0"/>
              <w:spacing w:after="113" w:line="230" w:lineRule="atLeast"/>
              <w:ind w:left="1440" w:hanging="1440"/>
              <w:jc w:val="center"/>
              <w:textAlignment w:val="center"/>
              <w:rPr>
                <w:rFonts w:cs="MuseoSans-300"/>
                <w:color w:val="000000" w:themeColor="text1"/>
                <w:sz w:val="20"/>
                <w:szCs w:val="20"/>
              </w:rPr>
            </w:pPr>
            <w:r w:rsidRPr="001B6957">
              <w:rPr>
                <w:rFonts w:cs="MuseoSans-300"/>
                <w:color w:val="000000" w:themeColor="text1"/>
                <w:sz w:val="20"/>
                <w:szCs w:val="20"/>
              </w:rPr>
              <w:lastRenderedPageBreak/>
              <w:t>Aim</w:t>
            </w:r>
          </w:p>
        </w:tc>
        <w:tc>
          <w:tcPr>
            <w:tcW w:w="8936" w:type="dxa"/>
            <w:tcBorders>
              <w:top w:val="single" w:sz="6" w:space="0" w:color="auto"/>
              <w:left w:val="single" w:sz="6" w:space="0" w:color="auto"/>
              <w:bottom w:val="single" w:sz="6" w:space="0" w:color="auto"/>
              <w:right w:val="single" w:sz="6" w:space="0" w:color="auto"/>
            </w:tcBorders>
            <w:shd w:val="solid" w:color="FFFFFF" w:fill="auto"/>
            <w:tcMar>
              <w:top w:w="227" w:type="dxa"/>
              <w:left w:w="0" w:type="dxa"/>
              <w:bottom w:w="227" w:type="dxa"/>
              <w:right w:w="0" w:type="dxa"/>
            </w:tcMar>
          </w:tcPr>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 xml:space="preserve">To develop older people as local leaders in their towns and to maximise the involvement of older people in generating local projects. Ambassadors, each in partnership with a community organisation, worked within their communities to develop projects that would improve the liveability of their town for older people. </w:t>
            </w:r>
          </w:p>
        </w:tc>
      </w:tr>
      <w:tr w:rsidR="001B6957" w:rsidRPr="001B6957">
        <w:trPr>
          <w:trHeight w:val="60"/>
        </w:trPr>
        <w:tc>
          <w:tcPr>
            <w:tcW w:w="1547" w:type="dxa"/>
            <w:tcBorders>
              <w:top w:val="single" w:sz="6" w:space="0" w:color="auto"/>
              <w:left w:val="single" w:sz="6" w:space="0" w:color="auto"/>
              <w:bottom w:val="single" w:sz="6" w:space="0" w:color="auto"/>
              <w:right w:val="single" w:sz="6" w:space="0" w:color="auto"/>
            </w:tcBorders>
            <w:shd w:val="solid" w:color="FFFFFF" w:fill="auto"/>
            <w:tcMar>
              <w:top w:w="57" w:type="dxa"/>
              <w:left w:w="57" w:type="dxa"/>
              <w:bottom w:w="57" w:type="dxa"/>
              <w:right w:w="57" w:type="dxa"/>
            </w:tcMar>
          </w:tcPr>
          <w:p w:rsidR="001B6957" w:rsidRPr="001B6957" w:rsidRDefault="001B6957" w:rsidP="009A552C">
            <w:pPr>
              <w:widowControl w:val="0"/>
              <w:suppressAutoHyphens/>
              <w:autoSpaceDE w:val="0"/>
              <w:autoSpaceDN w:val="0"/>
              <w:adjustRightInd w:val="0"/>
              <w:spacing w:after="113" w:line="230" w:lineRule="atLeast"/>
              <w:ind w:left="1440" w:hanging="1440"/>
              <w:jc w:val="center"/>
              <w:textAlignment w:val="center"/>
              <w:rPr>
                <w:rFonts w:cs="MuseoSans-300"/>
                <w:color w:val="000000" w:themeColor="text1"/>
                <w:sz w:val="20"/>
                <w:szCs w:val="20"/>
              </w:rPr>
            </w:pPr>
            <w:r w:rsidRPr="001B6957">
              <w:rPr>
                <w:rFonts w:cs="MuseoSans-300"/>
                <w:color w:val="000000" w:themeColor="text1"/>
                <w:sz w:val="20"/>
                <w:szCs w:val="20"/>
              </w:rPr>
              <w:t>Process</w:t>
            </w:r>
          </w:p>
        </w:tc>
        <w:tc>
          <w:tcPr>
            <w:tcW w:w="8936" w:type="dxa"/>
            <w:tcBorders>
              <w:top w:val="single" w:sz="6" w:space="0" w:color="auto"/>
              <w:left w:val="single" w:sz="6" w:space="0" w:color="auto"/>
              <w:bottom w:val="single" w:sz="6" w:space="0" w:color="auto"/>
              <w:right w:val="single" w:sz="6" w:space="0" w:color="auto"/>
            </w:tcBorders>
            <w:shd w:val="solid" w:color="FFFFFF" w:fill="auto"/>
            <w:tcMar>
              <w:top w:w="227" w:type="dxa"/>
              <w:left w:w="0" w:type="dxa"/>
              <w:bottom w:w="227" w:type="dxa"/>
              <w:right w:w="0" w:type="dxa"/>
            </w:tcMar>
          </w:tcPr>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With the support of a skilled project worker, the Ambassadors facilitated a series of local discussions, had conversations and conducted interviews in their towns aimed to generate community-based ideas to improve life for older people. They became the conduit between their communities and council. The process built confidence that the voice of older people was being heard and responded to, and built the confidence of the Ambassadors as community leaders. The Ambassadors provided a catalyst for communities to activate their own projects which were all peer reviewed prior to approval.</w:t>
            </w:r>
          </w:p>
        </w:tc>
      </w:tr>
      <w:tr w:rsidR="001B6957" w:rsidRPr="001B6957">
        <w:trPr>
          <w:trHeight w:val="60"/>
        </w:trPr>
        <w:tc>
          <w:tcPr>
            <w:tcW w:w="1547" w:type="dxa"/>
            <w:tcBorders>
              <w:top w:val="single" w:sz="6" w:space="0" w:color="auto"/>
              <w:left w:val="single" w:sz="6" w:space="0" w:color="auto"/>
              <w:bottom w:val="single" w:sz="6" w:space="0" w:color="auto"/>
              <w:right w:val="single" w:sz="6" w:space="0" w:color="auto"/>
            </w:tcBorders>
            <w:shd w:val="solid" w:color="FFFFFF" w:fill="auto"/>
            <w:tcMar>
              <w:top w:w="57" w:type="dxa"/>
              <w:left w:w="57" w:type="dxa"/>
              <w:bottom w:w="57" w:type="dxa"/>
              <w:right w:w="57" w:type="dxa"/>
            </w:tcMar>
          </w:tcPr>
          <w:p w:rsidR="001B6957" w:rsidRPr="001B6957" w:rsidRDefault="001B6957" w:rsidP="009A552C">
            <w:pPr>
              <w:widowControl w:val="0"/>
              <w:suppressAutoHyphens/>
              <w:autoSpaceDE w:val="0"/>
              <w:autoSpaceDN w:val="0"/>
              <w:adjustRightInd w:val="0"/>
              <w:spacing w:after="113" w:line="230" w:lineRule="atLeast"/>
              <w:ind w:left="1440" w:hanging="1440"/>
              <w:jc w:val="center"/>
              <w:textAlignment w:val="center"/>
              <w:rPr>
                <w:rFonts w:cs="MuseoSans-300"/>
                <w:color w:val="000000" w:themeColor="text1"/>
                <w:sz w:val="20"/>
                <w:szCs w:val="20"/>
              </w:rPr>
            </w:pPr>
            <w:r w:rsidRPr="001B6957">
              <w:rPr>
                <w:rFonts w:cs="MuseoSans-300"/>
                <w:color w:val="000000" w:themeColor="text1"/>
                <w:sz w:val="20"/>
                <w:szCs w:val="20"/>
              </w:rPr>
              <w:t>Achievement</w:t>
            </w:r>
          </w:p>
        </w:tc>
        <w:tc>
          <w:tcPr>
            <w:tcW w:w="8936" w:type="dxa"/>
            <w:tcBorders>
              <w:top w:val="single" w:sz="6" w:space="0" w:color="auto"/>
              <w:left w:val="single" w:sz="6" w:space="0" w:color="auto"/>
              <w:bottom w:val="single" w:sz="6" w:space="0" w:color="auto"/>
              <w:right w:val="single" w:sz="6" w:space="0" w:color="auto"/>
            </w:tcBorders>
            <w:shd w:val="solid" w:color="FFFFFF" w:fill="auto"/>
            <w:tcMar>
              <w:top w:w="227" w:type="dxa"/>
              <w:left w:w="0" w:type="dxa"/>
              <w:bottom w:w="227" w:type="dxa"/>
              <w:right w:w="0" w:type="dxa"/>
            </w:tcMar>
          </w:tcPr>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 xml:space="preserve">Older people were trained and skilled to become community leaders and provide advice to council on issues around ageing. The project saw priority local projects including: development of the Women’s Art Studio Proposal and SHARPS (Social Healthy Active Resilient Productive Seniors) Program; progress on the Multi Use Recreation Facility concept at Wye River; support for local historical events and an intergenerational schools program; installation of new public seating in Colac and Apollo Bay; initiation of first aid training; </w:t>
            </w:r>
            <w:r w:rsidRPr="001B6957">
              <w:rPr>
                <w:rFonts w:cs="MuseoSans-300"/>
                <w:color w:val="000000" w:themeColor="text1"/>
                <w:sz w:val="20"/>
                <w:szCs w:val="20"/>
              </w:rPr>
              <w:br/>
              <w:t>and development of information and social inclusion programs.</w:t>
            </w:r>
          </w:p>
        </w:tc>
      </w:tr>
      <w:tr w:rsidR="001B6957" w:rsidRPr="001B6957">
        <w:trPr>
          <w:trHeight w:val="60"/>
        </w:trPr>
        <w:tc>
          <w:tcPr>
            <w:tcW w:w="1547" w:type="dxa"/>
            <w:tcBorders>
              <w:top w:val="single" w:sz="6" w:space="0" w:color="auto"/>
              <w:left w:val="single" w:sz="6" w:space="0" w:color="auto"/>
              <w:bottom w:val="single" w:sz="6" w:space="0" w:color="auto"/>
              <w:right w:val="single" w:sz="6" w:space="0" w:color="auto"/>
            </w:tcBorders>
            <w:shd w:val="solid" w:color="FFFFFF" w:fill="auto"/>
            <w:tcMar>
              <w:top w:w="57" w:type="dxa"/>
              <w:left w:w="57" w:type="dxa"/>
              <w:bottom w:w="57" w:type="dxa"/>
              <w:right w:w="57" w:type="dxa"/>
            </w:tcMar>
          </w:tcPr>
          <w:p w:rsidR="001B6957" w:rsidRPr="001B6957" w:rsidRDefault="001B6957" w:rsidP="009A552C">
            <w:pPr>
              <w:widowControl w:val="0"/>
              <w:suppressAutoHyphens/>
              <w:autoSpaceDE w:val="0"/>
              <w:autoSpaceDN w:val="0"/>
              <w:adjustRightInd w:val="0"/>
              <w:spacing w:after="113" w:line="230" w:lineRule="atLeast"/>
              <w:ind w:left="1440" w:hanging="1440"/>
              <w:jc w:val="center"/>
              <w:textAlignment w:val="center"/>
              <w:rPr>
                <w:rFonts w:cs="MuseoSans-300"/>
                <w:color w:val="000000" w:themeColor="text1"/>
                <w:sz w:val="20"/>
                <w:szCs w:val="20"/>
              </w:rPr>
            </w:pPr>
            <w:r w:rsidRPr="001B6957">
              <w:rPr>
                <w:rFonts w:cs="MuseoSans-300"/>
                <w:color w:val="000000" w:themeColor="text1"/>
                <w:sz w:val="20"/>
                <w:szCs w:val="20"/>
              </w:rPr>
              <w:t>benefits</w:t>
            </w:r>
          </w:p>
        </w:tc>
        <w:tc>
          <w:tcPr>
            <w:tcW w:w="8936" w:type="dxa"/>
            <w:tcBorders>
              <w:top w:val="single" w:sz="6" w:space="0" w:color="auto"/>
              <w:left w:val="single" w:sz="6" w:space="0" w:color="auto"/>
              <w:bottom w:val="single" w:sz="6" w:space="0" w:color="auto"/>
              <w:right w:val="single" w:sz="6" w:space="0" w:color="auto"/>
            </w:tcBorders>
            <w:shd w:val="solid" w:color="FFFFFF" w:fill="auto"/>
            <w:tcMar>
              <w:top w:w="227" w:type="dxa"/>
              <w:left w:w="0" w:type="dxa"/>
              <w:bottom w:w="227" w:type="dxa"/>
              <w:right w:w="0" w:type="dxa"/>
            </w:tcMar>
          </w:tcPr>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 xml:space="preserve">The project encouraged a new approach for older people to have a fulfilling community life. Ambassadors developed confidence and respect as they were supported and encouraged in their leadership roles. They became a focus for older people in their communities and developed skills in consultation and communication. Council benefited by integrating this program with its Positive Ageing Strategy, Transport Connections Strategy, Active Transport Strategy, its Health and Wellbeing Plan and various other initiatives. Social capital can be hard to measure, but there was substantial gain made through the relationships created in the engagement process. The projects also increased council awareness of how to improve the liveability of small rural communities for older people. </w:t>
            </w:r>
          </w:p>
        </w:tc>
      </w:tr>
      <w:tr w:rsidR="001B6957" w:rsidRPr="001B6957" w:rsidTr="001B6957">
        <w:trPr>
          <w:trHeight w:val="1867"/>
        </w:trPr>
        <w:tc>
          <w:tcPr>
            <w:tcW w:w="10483" w:type="dxa"/>
            <w:gridSpan w:val="2"/>
            <w:tcBorders>
              <w:top w:val="single" w:sz="6" w:space="0" w:color="auto"/>
              <w:left w:val="single" w:sz="6" w:space="0" w:color="auto"/>
              <w:bottom w:val="single" w:sz="6" w:space="0" w:color="auto"/>
              <w:right w:val="single" w:sz="6" w:space="0" w:color="auto"/>
            </w:tcBorders>
            <w:shd w:val="clear" w:color="D5DBB1" w:fill="auto"/>
            <w:tcMar>
              <w:top w:w="227" w:type="dxa"/>
              <w:left w:w="57" w:type="dxa"/>
              <w:bottom w:w="57" w:type="dxa"/>
              <w:right w:w="57" w:type="dxa"/>
            </w:tcMar>
          </w:tcPr>
          <w:p w:rsidR="001B6957" w:rsidRPr="001B6957" w:rsidRDefault="001B6957" w:rsidP="001B6957">
            <w:pPr>
              <w:widowControl w:val="0"/>
              <w:suppressAutoHyphens/>
              <w:autoSpaceDE w:val="0"/>
              <w:autoSpaceDN w:val="0"/>
              <w:adjustRightInd w:val="0"/>
              <w:spacing w:before="113" w:after="113" w:line="230" w:lineRule="atLeast"/>
              <w:ind w:left="227"/>
              <w:textAlignment w:val="center"/>
              <w:rPr>
                <w:rFonts w:cs="MuseoSans-500Italic"/>
                <w:i/>
                <w:iCs/>
                <w:color w:val="000000" w:themeColor="text1"/>
                <w:sz w:val="32"/>
                <w:szCs w:val="32"/>
              </w:rPr>
            </w:pPr>
            <w:r w:rsidRPr="001B6957">
              <w:rPr>
                <w:rFonts w:cs="MuseoSans-900Italic"/>
                <w:i/>
                <w:iCs/>
                <w:color w:val="000000" w:themeColor="text1"/>
                <w:sz w:val="36"/>
                <w:szCs w:val="36"/>
              </w:rPr>
              <w:t>Tip:</w:t>
            </w:r>
          </w:p>
          <w:p w:rsidR="001B6957" w:rsidRPr="001B6957" w:rsidRDefault="001B6957" w:rsidP="001B6957">
            <w:pPr>
              <w:widowControl w:val="0"/>
              <w:suppressAutoHyphens/>
              <w:autoSpaceDE w:val="0"/>
              <w:autoSpaceDN w:val="0"/>
              <w:adjustRightInd w:val="0"/>
              <w:spacing w:after="113" w:line="288" w:lineRule="auto"/>
              <w:ind w:left="227"/>
              <w:textAlignment w:val="center"/>
              <w:rPr>
                <w:rFonts w:cs="MuseoSans-900Italic"/>
                <w:i/>
                <w:iCs/>
                <w:color w:val="000000" w:themeColor="text1"/>
                <w:sz w:val="36"/>
                <w:szCs w:val="36"/>
              </w:rPr>
            </w:pPr>
            <w:r w:rsidRPr="001B6957">
              <w:rPr>
                <w:rFonts w:cs="Museo-500"/>
                <w:color w:val="000000" w:themeColor="text1"/>
                <w:sz w:val="22"/>
                <w:szCs w:val="22"/>
              </w:rPr>
              <w:t>In developing an Ambassador Program, success can be achieved where there is strong leadership and support provided to the group. Using a community development approach, a skilled person leading the process and accepting the need for flexibility can achieve optimal results for the program, the individuals involved and their community.</w:t>
            </w:r>
          </w:p>
        </w:tc>
      </w:tr>
      <w:tr w:rsidR="001B6957" w:rsidRPr="001B6957" w:rsidTr="001B6957">
        <w:trPr>
          <w:trHeight w:val="195"/>
        </w:trPr>
        <w:tc>
          <w:tcPr>
            <w:tcW w:w="10483" w:type="dxa"/>
            <w:gridSpan w:val="2"/>
            <w:tcBorders>
              <w:top w:val="single" w:sz="6" w:space="0" w:color="auto"/>
              <w:left w:val="single" w:sz="2" w:space="0" w:color="000000"/>
              <w:bottom w:val="single" w:sz="2" w:space="0" w:color="000000"/>
              <w:right w:val="single" w:sz="2" w:space="0" w:color="000000"/>
            </w:tcBorders>
            <w:shd w:val="solid" w:color="000000" w:fill="auto"/>
            <w:tcMar>
              <w:top w:w="0" w:type="dxa"/>
              <w:left w:w="0" w:type="dxa"/>
              <w:bottom w:w="0" w:type="dxa"/>
              <w:right w:w="0" w:type="dxa"/>
            </w:tcMar>
          </w:tcPr>
          <w:p w:rsidR="001B6957" w:rsidRPr="001B6957" w:rsidRDefault="001B6957" w:rsidP="001B6957">
            <w:pPr>
              <w:widowControl w:val="0"/>
              <w:suppressAutoHyphens/>
              <w:autoSpaceDE w:val="0"/>
              <w:autoSpaceDN w:val="0"/>
              <w:adjustRightInd w:val="0"/>
              <w:spacing w:line="230" w:lineRule="atLeast"/>
              <w:jc w:val="center"/>
              <w:textAlignment w:val="center"/>
              <w:rPr>
                <w:rFonts w:cs="MuseoSans-300"/>
                <w:color w:val="000000" w:themeColor="text1"/>
                <w:sz w:val="18"/>
                <w:szCs w:val="18"/>
              </w:rPr>
            </w:pPr>
          </w:p>
        </w:tc>
      </w:tr>
    </w:tbl>
    <w:p w:rsidR="00F97753" w:rsidRPr="001B6957" w:rsidRDefault="00F97753">
      <w:pPr>
        <w:rPr>
          <w:color w:val="000000" w:themeColor="text1"/>
        </w:rPr>
      </w:pPr>
    </w:p>
    <w:tbl>
      <w:tblPr>
        <w:tblW w:w="0" w:type="auto"/>
        <w:tblInd w:w="8" w:type="dxa"/>
        <w:tblLayout w:type="fixed"/>
        <w:tblCellMar>
          <w:left w:w="0" w:type="dxa"/>
          <w:right w:w="0" w:type="dxa"/>
        </w:tblCellMar>
        <w:tblLook w:val="0000" w:firstRow="0" w:lastRow="0" w:firstColumn="0" w:lastColumn="0" w:noHBand="0" w:noVBand="0"/>
      </w:tblPr>
      <w:tblGrid>
        <w:gridCol w:w="1547"/>
        <w:gridCol w:w="8941"/>
      </w:tblGrid>
      <w:tr w:rsidR="001B6957" w:rsidRPr="001B6957" w:rsidTr="001B6957">
        <w:trPr>
          <w:trHeight w:val="680"/>
        </w:trPr>
        <w:tc>
          <w:tcPr>
            <w:tcW w:w="10488" w:type="dxa"/>
            <w:gridSpan w:val="2"/>
            <w:tcBorders>
              <w:top w:val="single" w:sz="6" w:space="0" w:color="auto"/>
              <w:left w:val="single" w:sz="6" w:space="0" w:color="auto"/>
              <w:bottom w:val="single" w:sz="6" w:space="0" w:color="auto"/>
              <w:right w:val="single" w:sz="6" w:space="0" w:color="auto"/>
            </w:tcBorders>
            <w:shd w:val="clear" w:color="827E31" w:fill="auto"/>
            <w:tcMar>
              <w:top w:w="57" w:type="dxa"/>
              <w:left w:w="0" w:type="dxa"/>
              <w:bottom w:w="57" w:type="dxa"/>
              <w:right w:w="57" w:type="dxa"/>
            </w:tcMar>
            <w:vAlign w:val="center"/>
          </w:tcPr>
          <w:p w:rsidR="001B6957" w:rsidRPr="001B6957" w:rsidRDefault="001B6957" w:rsidP="001B6957">
            <w:pPr>
              <w:keepNext/>
              <w:keepLines/>
              <w:widowControl w:val="0"/>
              <w:suppressAutoHyphens/>
              <w:autoSpaceDE w:val="0"/>
              <w:autoSpaceDN w:val="0"/>
              <w:adjustRightInd w:val="0"/>
              <w:spacing w:before="113" w:after="113" w:line="288" w:lineRule="auto"/>
              <w:jc w:val="center"/>
              <w:textAlignment w:val="center"/>
              <w:outlineLvl w:val="0"/>
              <w:rPr>
                <w:rFonts w:cs="Museo-700"/>
                <w:color w:val="000000" w:themeColor="text1"/>
                <w:sz w:val="32"/>
                <w:szCs w:val="32"/>
              </w:rPr>
            </w:pPr>
            <w:r w:rsidRPr="001B6957">
              <w:rPr>
                <w:rFonts w:cs="Museo-700"/>
                <w:color w:val="000000" w:themeColor="text1"/>
                <w:sz w:val="32"/>
                <w:szCs w:val="32"/>
              </w:rPr>
              <w:t>Surf Coast Shire’s Wise And Wild Ideas</w:t>
            </w:r>
          </w:p>
        </w:tc>
      </w:tr>
      <w:tr w:rsidR="001B6957" w:rsidRPr="001B6957">
        <w:trPr>
          <w:trHeight w:val="60"/>
        </w:trPr>
        <w:tc>
          <w:tcPr>
            <w:tcW w:w="1547" w:type="dxa"/>
            <w:tcBorders>
              <w:top w:val="single" w:sz="6" w:space="0" w:color="auto"/>
              <w:left w:val="single" w:sz="6" w:space="0" w:color="auto"/>
              <w:bottom w:val="single" w:sz="6" w:space="0" w:color="auto"/>
              <w:right w:val="single" w:sz="6" w:space="0" w:color="auto"/>
            </w:tcBorders>
            <w:shd w:val="solid" w:color="FFFFFF" w:fill="auto"/>
            <w:tcMar>
              <w:top w:w="57" w:type="dxa"/>
              <w:left w:w="57" w:type="dxa"/>
              <w:bottom w:w="57" w:type="dxa"/>
              <w:right w:w="57" w:type="dxa"/>
            </w:tcMar>
          </w:tcPr>
          <w:p w:rsidR="001B6957" w:rsidRPr="001B6957" w:rsidRDefault="001B6957" w:rsidP="009A552C">
            <w:pPr>
              <w:widowControl w:val="0"/>
              <w:suppressAutoHyphens/>
              <w:autoSpaceDE w:val="0"/>
              <w:autoSpaceDN w:val="0"/>
              <w:adjustRightInd w:val="0"/>
              <w:spacing w:after="113" w:line="230" w:lineRule="atLeast"/>
              <w:ind w:left="1440" w:hanging="1440"/>
              <w:jc w:val="center"/>
              <w:textAlignment w:val="center"/>
              <w:rPr>
                <w:rFonts w:cs="MuseoSans-300"/>
                <w:color w:val="000000" w:themeColor="text1"/>
                <w:sz w:val="20"/>
                <w:szCs w:val="20"/>
              </w:rPr>
            </w:pPr>
            <w:r w:rsidRPr="001B6957">
              <w:rPr>
                <w:rFonts w:cs="MuseoSans-300"/>
                <w:color w:val="000000" w:themeColor="text1"/>
                <w:sz w:val="20"/>
                <w:szCs w:val="20"/>
              </w:rPr>
              <w:t>Project</w:t>
            </w:r>
          </w:p>
        </w:tc>
        <w:tc>
          <w:tcPr>
            <w:tcW w:w="8941" w:type="dxa"/>
            <w:tcBorders>
              <w:top w:val="single" w:sz="6" w:space="0" w:color="auto"/>
              <w:left w:val="single" w:sz="6" w:space="0" w:color="auto"/>
              <w:bottom w:val="single" w:sz="6" w:space="0" w:color="auto"/>
              <w:right w:val="single" w:sz="6" w:space="0" w:color="auto"/>
            </w:tcBorders>
            <w:shd w:val="solid" w:color="FFFFFF" w:fill="auto"/>
            <w:tcMar>
              <w:top w:w="227" w:type="dxa"/>
              <w:left w:w="0" w:type="dxa"/>
              <w:bottom w:w="227" w:type="dxa"/>
              <w:right w:w="4762" w:type="dxa"/>
            </w:tcMar>
          </w:tcPr>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 xml:space="preserve">Set up a series of community engagement events aimed at creating local opportunities to improve the liveability of small towns for older people. </w:t>
            </w:r>
          </w:p>
        </w:tc>
      </w:tr>
      <w:tr w:rsidR="001B6957" w:rsidRPr="001B6957">
        <w:trPr>
          <w:trHeight w:val="60"/>
        </w:trPr>
        <w:tc>
          <w:tcPr>
            <w:tcW w:w="1547" w:type="dxa"/>
            <w:tcBorders>
              <w:top w:val="single" w:sz="6" w:space="0" w:color="auto"/>
              <w:left w:val="single" w:sz="6" w:space="0" w:color="auto"/>
              <w:bottom w:val="single" w:sz="6" w:space="0" w:color="auto"/>
              <w:right w:val="single" w:sz="6" w:space="0" w:color="auto"/>
            </w:tcBorders>
            <w:shd w:val="solid" w:color="FFFFFF" w:fill="auto"/>
            <w:tcMar>
              <w:top w:w="57" w:type="dxa"/>
              <w:left w:w="57" w:type="dxa"/>
              <w:bottom w:w="57" w:type="dxa"/>
              <w:right w:w="57" w:type="dxa"/>
            </w:tcMar>
          </w:tcPr>
          <w:p w:rsidR="001B6957" w:rsidRPr="001B6957" w:rsidRDefault="001B6957" w:rsidP="009A552C">
            <w:pPr>
              <w:widowControl w:val="0"/>
              <w:suppressAutoHyphens/>
              <w:autoSpaceDE w:val="0"/>
              <w:autoSpaceDN w:val="0"/>
              <w:adjustRightInd w:val="0"/>
              <w:spacing w:after="113" w:line="230" w:lineRule="atLeast"/>
              <w:ind w:left="1440" w:hanging="1440"/>
              <w:jc w:val="center"/>
              <w:textAlignment w:val="center"/>
              <w:rPr>
                <w:rFonts w:cs="MuseoSans-300"/>
                <w:color w:val="000000" w:themeColor="text1"/>
                <w:sz w:val="20"/>
                <w:szCs w:val="20"/>
              </w:rPr>
            </w:pPr>
            <w:r w:rsidRPr="001B6957">
              <w:rPr>
                <w:rFonts w:cs="MuseoSans-300"/>
                <w:color w:val="000000" w:themeColor="text1"/>
                <w:sz w:val="20"/>
                <w:szCs w:val="20"/>
              </w:rPr>
              <w:lastRenderedPageBreak/>
              <w:t>Aim</w:t>
            </w:r>
          </w:p>
        </w:tc>
        <w:tc>
          <w:tcPr>
            <w:tcW w:w="8941" w:type="dxa"/>
            <w:tcBorders>
              <w:top w:val="single" w:sz="6" w:space="0" w:color="auto"/>
              <w:left w:val="single" w:sz="6" w:space="0" w:color="auto"/>
              <w:bottom w:val="single" w:sz="6" w:space="0" w:color="auto"/>
              <w:right w:val="single" w:sz="6" w:space="0" w:color="auto"/>
            </w:tcBorders>
            <w:shd w:val="solid" w:color="FFFFFF" w:fill="auto"/>
            <w:tcMar>
              <w:top w:w="227" w:type="dxa"/>
              <w:left w:w="0" w:type="dxa"/>
              <w:bottom w:w="227" w:type="dxa"/>
              <w:right w:w="4762" w:type="dxa"/>
            </w:tcMar>
          </w:tcPr>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To identify what makes a community a great place to live and age by inspiring and sharing ideas for local projects that would make life better for older people in the Shire’s small towns.</w:t>
            </w:r>
          </w:p>
        </w:tc>
      </w:tr>
      <w:tr w:rsidR="001B6957" w:rsidRPr="001B6957">
        <w:trPr>
          <w:trHeight w:val="3477"/>
        </w:trPr>
        <w:tc>
          <w:tcPr>
            <w:tcW w:w="1547" w:type="dxa"/>
            <w:tcBorders>
              <w:top w:val="single" w:sz="6" w:space="0" w:color="auto"/>
              <w:left w:val="single" w:sz="6" w:space="0" w:color="auto"/>
              <w:bottom w:val="single" w:sz="6" w:space="0" w:color="auto"/>
              <w:right w:val="single" w:sz="6" w:space="0" w:color="auto"/>
            </w:tcBorders>
            <w:shd w:val="solid" w:color="FFFFFF" w:fill="auto"/>
            <w:tcMar>
              <w:top w:w="57" w:type="dxa"/>
              <w:left w:w="57" w:type="dxa"/>
              <w:bottom w:w="57" w:type="dxa"/>
              <w:right w:w="57" w:type="dxa"/>
            </w:tcMar>
          </w:tcPr>
          <w:p w:rsidR="001B6957" w:rsidRPr="001B6957" w:rsidRDefault="001B6957" w:rsidP="009A552C">
            <w:pPr>
              <w:widowControl w:val="0"/>
              <w:suppressAutoHyphens/>
              <w:autoSpaceDE w:val="0"/>
              <w:autoSpaceDN w:val="0"/>
              <w:adjustRightInd w:val="0"/>
              <w:spacing w:after="113" w:line="230" w:lineRule="atLeast"/>
              <w:ind w:left="1440" w:hanging="1440"/>
              <w:jc w:val="center"/>
              <w:textAlignment w:val="center"/>
              <w:rPr>
                <w:rFonts w:cs="MuseoSans-300"/>
                <w:color w:val="000000" w:themeColor="text1"/>
                <w:sz w:val="20"/>
                <w:szCs w:val="20"/>
              </w:rPr>
            </w:pPr>
            <w:r w:rsidRPr="001B6957">
              <w:rPr>
                <w:rFonts w:cs="MuseoSans-300"/>
                <w:color w:val="000000" w:themeColor="text1"/>
                <w:sz w:val="20"/>
                <w:szCs w:val="20"/>
              </w:rPr>
              <w:t>Process</w:t>
            </w:r>
          </w:p>
        </w:tc>
        <w:tc>
          <w:tcPr>
            <w:tcW w:w="8941" w:type="dxa"/>
            <w:tcBorders>
              <w:top w:val="single" w:sz="6" w:space="0" w:color="auto"/>
              <w:left w:val="single" w:sz="6" w:space="0" w:color="auto"/>
              <w:bottom w:val="single" w:sz="6" w:space="0" w:color="auto"/>
              <w:right w:val="single" w:sz="6" w:space="0" w:color="auto"/>
            </w:tcBorders>
            <w:shd w:val="solid" w:color="FFFFFF" w:fill="auto"/>
            <w:tcMar>
              <w:top w:w="227" w:type="dxa"/>
              <w:left w:w="0" w:type="dxa"/>
              <w:bottom w:w="113" w:type="dxa"/>
              <w:right w:w="0" w:type="dxa"/>
            </w:tcMar>
          </w:tcPr>
          <w:p w:rsidR="001B6957" w:rsidRPr="001B6957" w:rsidRDefault="001B6957" w:rsidP="001B6957">
            <w:pPr>
              <w:widowControl w:val="0"/>
              <w:suppressAutoHyphens/>
              <w:autoSpaceDE w:val="0"/>
              <w:autoSpaceDN w:val="0"/>
              <w:adjustRightInd w:val="0"/>
              <w:spacing w:after="57" w:line="230" w:lineRule="atLeast"/>
              <w:textAlignment w:val="center"/>
              <w:rPr>
                <w:rFonts w:cs="MuseoSans-300"/>
                <w:color w:val="000000" w:themeColor="text1"/>
                <w:sz w:val="20"/>
                <w:szCs w:val="20"/>
              </w:rPr>
            </w:pPr>
            <w:r w:rsidRPr="001B6957">
              <w:rPr>
                <w:rFonts w:cs="MuseoSans-300"/>
                <w:color w:val="000000" w:themeColor="text1"/>
                <w:sz w:val="20"/>
                <w:szCs w:val="20"/>
              </w:rPr>
              <w:t>Initially, discussions focused on mainstream issues associated with ageing, and there was a lack of willingness to think more creatively about local projects that had the potential to overcome long standing issues – the attitude expressed was ‘been there, done that’.</w:t>
            </w:r>
          </w:p>
          <w:p w:rsidR="001B6957" w:rsidRPr="001B6957" w:rsidRDefault="001B6957" w:rsidP="001B6957">
            <w:pPr>
              <w:widowControl w:val="0"/>
              <w:suppressAutoHyphens/>
              <w:autoSpaceDE w:val="0"/>
              <w:autoSpaceDN w:val="0"/>
              <w:adjustRightInd w:val="0"/>
              <w:spacing w:after="57" w:line="230" w:lineRule="atLeast"/>
              <w:textAlignment w:val="center"/>
              <w:rPr>
                <w:rFonts w:cs="MuseoSans-300"/>
                <w:color w:val="000000" w:themeColor="text1"/>
                <w:sz w:val="20"/>
                <w:szCs w:val="20"/>
              </w:rPr>
            </w:pPr>
            <w:r w:rsidRPr="001B6957">
              <w:rPr>
                <w:rFonts w:cs="MuseoSans-300"/>
                <w:color w:val="000000" w:themeColor="text1"/>
                <w:sz w:val="20"/>
                <w:szCs w:val="20"/>
              </w:rPr>
              <w:t>Council then realigned the project using the Asset-Based Community Development (ABCD) approach and re-branded it as ‘Wise &amp; Wild Ideas’. Council developed a distinctive design to market the project, creating a new and different approach to engaging with older people. The new ABCD approach identified a high level of actively-engaged seniors groups, environmental and other groups who used the Wise &amp; Wild Ideas theme to encourage new and fresh ideas.</w:t>
            </w:r>
          </w:p>
          <w:p w:rsidR="001B6957" w:rsidRPr="001B6957" w:rsidRDefault="001B6957" w:rsidP="001B6957">
            <w:pPr>
              <w:widowControl w:val="0"/>
              <w:suppressAutoHyphens/>
              <w:autoSpaceDE w:val="0"/>
              <w:autoSpaceDN w:val="0"/>
              <w:adjustRightInd w:val="0"/>
              <w:spacing w:after="57" w:line="230" w:lineRule="atLeast"/>
              <w:textAlignment w:val="center"/>
              <w:rPr>
                <w:rFonts w:cs="MuseoSans-300"/>
                <w:color w:val="000000" w:themeColor="text1"/>
                <w:sz w:val="20"/>
                <w:szCs w:val="20"/>
              </w:rPr>
            </w:pPr>
            <w:r w:rsidRPr="001B6957">
              <w:rPr>
                <w:rFonts w:cs="MuseoSans-300"/>
                <w:color w:val="000000" w:themeColor="text1"/>
                <w:sz w:val="20"/>
                <w:szCs w:val="20"/>
              </w:rPr>
              <w:t>Consultations saw 137 participants across four Surf Coast towns engaged in Wise &amp; Wild Ideas local lunches and community morning teas. The project linked people with suggestions on how to improve and enrich their local communities under the Wise &amp; Wild Ideas funding. Following the consultations, 39 applications were received for Wise &amp; Wild Ideas funding with 29 projects across the Shire successfully sharing a total of $55,954.</w:t>
            </w:r>
          </w:p>
        </w:tc>
      </w:tr>
      <w:tr w:rsidR="001B6957" w:rsidRPr="001B6957">
        <w:trPr>
          <w:trHeight w:val="60"/>
        </w:trPr>
        <w:tc>
          <w:tcPr>
            <w:tcW w:w="1547" w:type="dxa"/>
            <w:tcBorders>
              <w:top w:val="single" w:sz="6" w:space="0" w:color="auto"/>
              <w:left w:val="single" w:sz="6" w:space="0" w:color="auto"/>
              <w:bottom w:val="single" w:sz="6" w:space="0" w:color="auto"/>
              <w:right w:val="single" w:sz="6" w:space="0" w:color="auto"/>
            </w:tcBorders>
            <w:shd w:val="solid" w:color="FFFFFF" w:fill="auto"/>
            <w:tcMar>
              <w:top w:w="57" w:type="dxa"/>
              <w:left w:w="57" w:type="dxa"/>
              <w:bottom w:w="57" w:type="dxa"/>
              <w:right w:w="57" w:type="dxa"/>
            </w:tcMar>
          </w:tcPr>
          <w:p w:rsidR="001B6957" w:rsidRPr="001B6957" w:rsidRDefault="001B6957" w:rsidP="009A552C">
            <w:pPr>
              <w:widowControl w:val="0"/>
              <w:suppressAutoHyphens/>
              <w:autoSpaceDE w:val="0"/>
              <w:autoSpaceDN w:val="0"/>
              <w:adjustRightInd w:val="0"/>
              <w:spacing w:after="113" w:line="230" w:lineRule="atLeast"/>
              <w:ind w:left="1440" w:hanging="1440"/>
              <w:jc w:val="center"/>
              <w:textAlignment w:val="center"/>
              <w:rPr>
                <w:rFonts w:cs="MuseoSans-300"/>
                <w:color w:val="000000" w:themeColor="text1"/>
                <w:sz w:val="20"/>
                <w:szCs w:val="20"/>
              </w:rPr>
            </w:pPr>
            <w:r w:rsidRPr="001B6957">
              <w:rPr>
                <w:rFonts w:cs="MuseoSans-300"/>
                <w:color w:val="000000" w:themeColor="text1"/>
                <w:sz w:val="20"/>
                <w:szCs w:val="20"/>
              </w:rPr>
              <w:t>Achievement</w:t>
            </w:r>
          </w:p>
        </w:tc>
        <w:tc>
          <w:tcPr>
            <w:tcW w:w="8941" w:type="dxa"/>
            <w:tcBorders>
              <w:top w:val="single" w:sz="6" w:space="0" w:color="auto"/>
              <w:left w:val="single" w:sz="6" w:space="0" w:color="auto"/>
              <w:bottom w:val="single" w:sz="6" w:space="0" w:color="auto"/>
              <w:right w:val="single" w:sz="6" w:space="0" w:color="auto"/>
            </w:tcBorders>
            <w:shd w:val="solid" w:color="FFFFFF" w:fill="auto"/>
            <w:tcMar>
              <w:top w:w="227" w:type="dxa"/>
              <w:left w:w="0" w:type="dxa"/>
              <w:bottom w:w="227" w:type="dxa"/>
              <w:right w:w="0" w:type="dxa"/>
            </w:tcMar>
          </w:tcPr>
          <w:p w:rsidR="001B6957" w:rsidRPr="001B6957" w:rsidRDefault="001B6957" w:rsidP="001B6957">
            <w:pPr>
              <w:widowControl w:val="0"/>
              <w:suppressAutoHyphens/>
              <w:autoSpaceDE w:val="0"/>
              <w:autoSpaceDN w:val="0"/>
              <w:adjustRightInd w:val="0"/>
              <w:spacing w:after="113" w:line="230" w:lineRule="atLeast"/>
              <w:ind w:left="170" w:hanging="170"/>
              <w:textAlignment w:val="center"/>
              <w:rPr>
                <w:rFonts w:cs="MuseoSans-300"/>
                <w:color w:val="000000" w:themeColor="text1"/>
                <w:sz w:val="20"/>
                <w:szCs w:val="20"/>
              </w:rPr>
            </w:pPr>
            <w:r w:rsidRPr="001B6957">
              <w:rPr>
                <w:rFonts w:cs="MuseoSans-300"/>
                <w:color w:val="000000" w:themeColor="text1"/>
                <w:sz w:val="20"/>
                <w:szCs w:val="20"/>
              </w:rPr>
              <w:t>Some of the projects included:</w:t>
            </w:r>
          </w:p>
          <w:p w:rsidR="001B6957" w:rsidRPr="001B6957" w:rsidRDefault="001B6957" w:rsidP="001B6957">
            <w:pPr>
              <w:widowControl w:val="0"/>
              <w:suppressAutoHyphens/>
              <w:autoSpaceDE w:val="0"/>
              <w:autoSpaceDN w:val="0"/>
              <w:adjustRightInd w:val="0"/>
              <w:spacing w:after="113" w:line="230" w:lineRule="atLeast"/>
              <w:ind w:left="283" w:hanging="283"/>
              <w:textAlignment w:val="center"/>
              <w:rPr>
                <w:rFonts w:cs="MuseoSans-300"/>
                <w:color w:val="000000" w:themeColor="text1"/>
                <w:sz w:val="20"/>
                <w:szCs w:val="20"/>
              </w:rPr>
            </w:pPr>
            <w:r w:rsidRPr="001B6957">
              <w:rPr>
                <w:rFonts w:cs="MuseoSans-300"/>
                <w:color w:val="000000" w:themeColor="text1"/>
                <w:sz w:val="20"/>
                <w:szCs w:val="20"/>
              </w:rPr>
              <w:t>•</w:t>
            </w:r>
            <w:r w:rsidRPr="001B6957">
              <w:rPr>
                <w:rFonts w:cs="MuseoSans-300"/>
                <w:color w:val="000000" w:themeColor="text1"/>
                <w:sz w:val="20"/>
                <w:szCs w:val="20"/>
              </w:rPr>
              <w:tab/>
              <w:t>TimeHelp Surf Coast – is a volunteer program connecting retirees to local schools. Up to 20 retirees were recruited as volunteers to help with reading, gardening and library activities.</w:t>
            </w:r>
          </w:p>
          <w:p w:rsidR="001B6957" w:rsidRPr="001B6957" w:rsidRDefault="001B6957" w:rsidP="001B6957">
            <w:pPr>
              <w:widowControl w:val="0"/>
              <w:suppressAutoHyphens/>
              <w:autoSpaceDE w:val="0"/>
              <w:autoSpaceDN w:val="0"/>
              <w:adjustRightInd w:val="0"/>
              <w:spacing w:after="113" w:line="230" w:lineRule="atLeast"/>
              <w:ind w:left="283" w:hanging="283"/>
              <w:textAlignment w:val="center"/>
              <w:rPr>
                <w:rFonts w:cs="MuseoSans-300"/>
                <w:color w:val="000000" w:themeColor="text1"/>
                <w:sz w:val="20"/>
                <w:szCs w:val="20"/>
              </w:rPr>
            </w:pPr>
            <w:r w:rsidRPr="001B6957">
              <w:rPr>
                <w:rFonts w:cs="MuseoSans-300"/>
                <w:color w:val="000000" w:themeColor="text1"/>
                <w:sz w:val="20"/>
                <w:szCs w:val="20"/>
              </w:rPr>
              <w:t xml:space="preserve">• </w:t>
            </w:r>
            <w:r w:rsidRPr="001B6957">
              <w:rPr>
                <w:rFonts w:cs="MuseoSans-300"/>
                <w:color w:val="000000" w:themeColor="text1"/>
                <w:sz w:val="20"/>
                <w:szCs w:val="20"/>
              </w:rPr>
              <w:tab/>
              <w:t>Orchestral Manoeuvres in the Marsh encouraged the least likely performers to participate in weekly choir, orchestra and percussion workshops. The project encouraged those with no musical experience or confidence, those with socially isolating disabilities (such as hearing or mental health issues) and those who, through shyness or fear, rarely joined in group activities to participate.</w:t>
            </w:r>
          </w:p>
          <w:p w:rsidR="001B6957" w:rsidRPr="001B6957" w:rsidRDefault="001B6957" w:rsidP="001B6957">
            <w:pPr>
              <w:widowControl w:val="0"/>
              <w:suppressAutoHyphens/>
              <w:autoSpaceDE w:val="0"/>
              <w:autoSpaceDN w:val="0"/>
              <w:adjustRightInd w:val="0"/>
              <w:spacing w:after="113" w:line="230" w:lineRule="atLeast"/>
              <w:ind w:left="283" w:hanging="283"/>
              <w:textAlignment w:val="center"/>
              <w:rPr>
                <w:rFonts w:cs="MuseoSans-300"/>
                <w:color w:val="000000" w:themeColor="text1"/>
                <w:sz w:val="20"/>
                <w:szCs w:val="20"/>
              </w:rPr>
            </w:pPr>
            <w:r w:rsidRPr="001B6957">
              <w:rPr>
                <w:rFonts w:cs="MuseoSans-300"/>
                <w:color w:val="000000" w:themeColor="text1"/>
                <w:sz w:val="20"/>
                <w:szCs w:val="20"/>
              </w:rPr>
              <w:t xml:space="preserve">• </w:t>
            </w:r>
            <w:r w:rsidRPr="001B6957">
              <w:rPr>
                <w:rFonts w:cs="MuseoSans-300"/>
                <w:color w:val="000000" w:themeColor="text1"/>
                <w:sz w:val="20"/>
                <w:szCs w:val="20"/>
              </w:rPr>
              <w:tab/>
              <w:t>New Tricks for 50’s Plus Chicks is a women’s development program to improve physical and emotional health and wellbeing. Wise &amp; Wild Ideas funding supported a second round of a very successful program.</w:t>
            </w:r>
          </w:p>
          <w:p w:rsidR="001B6957" w:rsidRPr="001B6957" w:rsidRDefault="001B6957" w:rsidP="001B6957">
            <w:pPr>
              <w:widowControl w:val="0"/>
              <w:suppressAutoHyphens/>
              <w:autoSpaceDE w:val="0"/>
              <w:autoSpaceDN w:val="0"/>
              <w:adjustRightInd w:val="0"/>
              <w:spacing w:after="113" w:line="230" w:lineRule="atLeast"/>
              <w:ind w:left="283" w:hanging="283"/>
              <w:textAlignment w:val="center"/>
              <w:rPr>
                <w:rFonts w:cs="MuseoSans-300"/>
                <w:color w:val="000000" w:themeColor="text1"/>
                <w:sz w:val="20"/>
                <w:szCs w:val="20"/>
              </w:rPr>
            </w:pPr>
            <w:r w:rsidRPr="001B6957">
              <w:rPr>
                <w:rFonts w:cs="MuseoSans-300"/>
                <w:color w:val="000000" w:themeColor="text1"/>
                <w:sz w:val="20"/>
                <w:szCs w:val="20"/>
              </w:rPr>
              <w:t>•</w:t>
            </w:r>
            <w:r w:rsidRPr="001B6957">
              <w:rPr>
                <w:rFonts w:cs="MuseoSans-300"/>
                <w:color w:val="000000" w:themeColor="text1"/>
                <w:sz w:val="20"/>
                <w:szCs w:val="20"/>
              </w:rPr>
              <w:tab/>
              <w:t>Twisting the Tides Tall Tales of Lorne in the 60’s formed part of the Lorne Festival of Performing Arts. This project engaged and celebrated the older Lorne community and created intergenerational opportunities.</w:t>
            </w:r>
          </w:p>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One of the keys to the success of this approach was the marketing. The Wise &amp; Wild Ideas concept and associated graphic of a ‘wise’ owl in a tree appealed to the target audience (and beyond). The ‘wise’ aspect highlighted the value of older people’s knowledge and experience while the ‘wild’ part helped to encourage ideas that people might otherwise not have contributed for fear of them being seen as silly. It is estimated that up to 1,641 older people across the Surf Coast participated in the funded projects.</w:t>
            </w:r>
          </w:p>
        </w:tc>
      </w:tr>
      <w:tr w:rsidR="001B6957" w:rsidRPr="001B6957">
        <w:trPr>
          <w:trHeight w:val="60"/>
        </w:trPr>
        <w:tc>
          <w:tcPr>
            <w:tcW w:w="1547" w:type="dxa"/>
            <w:tcBorders>
              <w:top w:val="single" w:sz="6" w:space="0" w:color="auto"/>
              <w:left w:val="single" w:sz="6" w:space="0" w:color="auto"/>
              <w:bottom w:val="single" w:sz="6" w:space="0" w:color="auto"/>
              <w:right w:val="single" w:sz="6" w:space="0" w:color="auto"/>
            </w:tcBorders>
            <w:shd w:val="solid" w:color="FFFFFF" w:fill="auto"/>
            <w:tcMar>
              <w:top w:w="57" w:type="dxa"/>
              <w:left w:w="57" w:type="dxa"/>
              <w:bottom w:w="57" w:type="dxa"/>
              <w:right w:w="57" w:type="dxa"/>
            </w:tcMar>
          </w:tcPr>
          <w:p w:rsidR="001B6957" w:rsidRPr="001B6957" w:rsidRDefault="001B6957" w:rsidP="009A552C">
            <w:pPr>
              <w:widowControl w:val="0"/>
              <w:suppressAutoHyphens/>
              <w:autoSpaceDE w:val="0"/>
              <w:autoSpaceDN w:val="0"/>
              <w:adjustRightInd w:val="0"/>
              <w:spacing w:after="113" w:line="230" w:lineRule="atLeast"/>
              <w:ind w:left="1440" w:hanging="1440"/>
              <w:jc w:val="center"/>
              <w:textAlignment w:val="center"/>
              <w:rPr>
                <w:rFonts w:cs="MuseoSans-300"/>
                <w:color w:val="000000" w:themeColor="text1"/>
                <w:sz w:val="20"/>
                <w:szCs w:val="20"/>
              </w:rPr>
            </w:pPr>
            <w:r w:rsidRPr="001B6957">
              <w:rPr>
                <w:rFonts w:cs="MuseoSans-300"/>
                <w:color w:val="000000" w:themeColor="text1"/>
                <w:sz w:val="20"/>
                <w:szCs w:val="20"/>
              </w:rPr>
              <w:t>benefits</w:t>
            </w:r>
          </w:p>
        </w:tc>
        <w:tc>
          <w:tcPr>
            <w:tcW w:w="8941" w:type="dxa"/>
            <w:tcBorders>
              <w:top w:val="single" w:sz="6" w:space="0" w:color="auto"/>
              <w:left w:val="single" w:sz="6" w:space="0" w:color="auto"/>
              <w:bottom w:val="single" w:sz="6" w:space="0" w:color="auto"/>
              <w:right w:val="single" w:sz="6" w:space="0" w:color="auto"/>
            </w:tcBorders>
            <w:shd w:val="solid" w:color="FFFFFF" w:fill="auto"/>
            <w:tcMar>
              <w:top w:w="227" w:type="dxa"/>
              <w:left w:w="0" w:type="dxa"/>
              <w:bottom w:w="227" w:type="dxa"/>
              <w:right w:w="0" w:type="dxa"/>
            </w:tcMar>
          </w:tcPr>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Many older people associated with the project proudly identified themselves as being ‘wise and wild’. The concept helped people to feel valued in their communities which, in turn, inspired greater enthusiasm to lead projects. Project reports from the grant recipients helped capture important feedback for the review of the Surf Coast’s Positive Ageing Strategy. Council has included a focus on projects for older people within its community grants funding.</w:t>
            </w:r>
          </w:p>
        </w:tc>
      </w:tr>
      <w:tr w:rsidR="001B6957" w:rsidRPr="001B6957" w:rsidTr="001B6957">
        <w:trPr>
          <w:trHeight w:val="2238"/>
        </w:trPr>
        <w:tc>
          <w:tcPr>
            <w:tcW w:w="1547"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1B6957" w:rsidRPr="001B6957" w:rsidRDefault="001B6957" w:rsidP="009A552C">
            <w:pPr>
              <w:widowControl w:val="0"/>
              <w:suppressAutoHyphens/>
              <w:autoSpaceDE w:val="0"/>
              <w:autoSpaceDN w:val="0"/>
              <w:adjustRightInd w:val="0"/>
              <w:spacing w:after="113" w:line="230" w:lineRule="atLeast"/>
              <w:ind w:left="1440" w:hanging="1440"/>
              <w:jc w:val="center"/>
              <w:textAlignment w:val="center"/>
              <w:rPr>
                <w:rFonts w:cs="MuseoSans-300"/>
                <w:color w:val="000000" w:themeColor="text1"/>
                <w:sz w:val="20"/>
                <w:szCs w:val="20"/>
              </w:rPr>
            </w:pPr>
          </w:p>
        </w:tc>
        <w:tc>
          <w:tcPr>
            <w:tcW w:w="8941" w:type="dxa"/>
            <w:tcBorders>
              <w:top w:val="single" w:sz="6" w:space="0" w:color="auto"/>
              <w:left w:val="single" w:sz="6" w:space="0" w:color="auto"/>
              <w:bottom w:val="single" w:sz="6" w:space="0" w:color="auto"/>
              <w:right w:val="single" w:sz="6" w:space="0" w:color="auto"/>
            </w:tcBorders>
            <w:shd w:val="clear" w:color="auto" w:fill="auto"/>
            <w:tcMar>
              <w:top w:w="227" w:type="dxa"/>
              <w:left w:w="0" w:type="dxa"/>
              <w:bottom w:w="227" w:type="dxa"/>
              <w:right w:w="0" w:type="dxa"/>
            </w:tcMar>
          </w:tcPr>
          <w:p w:rsidR="001B6957" w:rsidRPr="001B6957" w:rsidRDefault="001B6957" w:rsidP="001B6957">
            <w:pPr>
              <w:widowControl w:val="0"/>
              <w:suppressAutoHyphens/>
              <w:autoSpaceDE w:val="0"/>
              <w:autoSpaceDN w:val="0"/>
              <w:adjustRightInd w:val="0"/>
              <w:spacing w:after="113" w:line="230" w:lineRule="atLeast"/>
              <w:ind w:left="170"/>
              <w:textAlignment w:val="center"/>
              <w:rPr>
                <w:rFonts w:cs="MuseoSans-500Italic"/>
                <w:i/>
                <w:iCs/>
                <w:color w:val="000000" w:themeColor="text1"/>
                <w:sz w:val="20"/>
                <w:szCs w:val="20"/>
              </w:rPr>
            </w:pPr>
            <w:r w:rsidRPr="001B6957">
              <w:rPr>
                <w:rFonts w:cs="MuseoSans-900Italic"/>
                <w:i/>
                <w:iCs/>
                <w:color w:val="000000" w:themeColor="text1"/>
                <w:sz w:val="20"/>
                <w:szCs w:val="20"/>
              </w:rPr>
              <w:t>Tip:</w:t>
            </w:r>
          </w:p>
          <w:p w:rsidR="001B6957" w:rsidRPr="001B6957" w:rsidRDefault="001B6957" w:rsidP="001B6957">
            <w:pPr>
              <w:widowControl w:val="0"/>
              <w:suppressAutoHyphens/>
              <w:autoSpaceDE w:val="0"/>
              <w:autoSpaceDN w:val="0"/>
              <w:adjustRightInd w:val="0"/>
              <w:spacing w:after="113" w:line="288" w:lineRule="auto"/>
              <w:ind w:left="227"/>
              <w:textAlignment w:val="center"/>
              <w:rPr>
                <w:rFonts w:cs="MuseoSans-900Italic"/>
                <w:i/>
                <w:iCs/>
                <w:color w:val="000000" w:themeColor="text1"/>
                <w:sz w:val="20"/>
                <w:szCs w:val="20"/>
              </w:rPr>
            </w:pPr>
            <w:r w:rsidRPr="001B6957">
              <w:rPr>
                <w:rFonts w:cs="Museo-500"/>
                <w:color w:val="000000" w:themeColor="text1"/>
                <w:sz w:val="20"/>
                <w:szCs w:val="20"/>
              </w:rPr>
              <w:t>Marketing ideas. Think creatively about new ways to engage with older people. The wise and wild graphics and branding provided a creative and respectful ideas-generating process where other established processes had failed.</w:t>
            </w:r>
          </w:p>
        </w:tc>
      </w:tr>
    </w:tbl>
    <w:p w:rsidR="001B6957" w:rsidRPr="001B6957" w:rsidRDefault="001B6957">
      <w:pPr>
        <w:rPr>
          <w:color w:val="000000" w:themeColor="text1"/>
        </w:rPr>
      </w:pPr>
    </w:p>
    <w:tbl>
      <w:tblPr>
        <w:tblW w:w="0" w:type="auto"/>
        <w:tblInd w:w="8" w:type="dxa"/>
        <w:tblLayout w:type="fixed"/>
        <w:tblCellMar>
          <w:left w:w="0" w:type="dxa"/>
          <w:right w:w="0" w:type="dxa"/>
        </w:tblCellMar>
        <w:tblLook w:val="0000" w:firstRow="0" w:lastRow="0" w:firstColumn="0" w:lastColumn="0" w:noHBand="0" w:noVBand="0"/>
      </w:tblPr>
      <w:tblGrid>
        <w:gridCol w:w="1547"/>
        <w:gridCol w:w="8936"/>
      </w:tblGrid>
      <w:tr w:rsidR="001B6957" w:rsidRPr="001B6957">
        <w:trPr>
          <w:trHeight w:val="680"/>
        </w:trPr>
        <w:tc>
          <w:tcPr>
            <w:tcW w:w="10483" w:type="dxa"/>
            <w:gridSpan w:val="2"/>
            <w:tcBorders>
              <w:top w:val="single" w:sz="6" w:space="0" w:color="auto"/>
              <w:left w:val="single" w:sz="6" w:space="0" w:color="auto"/>
              <w:bottom w:val="single" w:sz="6" w:space="0" w:color="auto"/>
              <w:right w:val="single" w:sz="6" w:space="0" w:color="auto"/>
            </w:tcBorders>
            <w:shd w:val="solid" w:color="827E31" w:fill="auto"/>
            <w:tcMar>
              <w:top w:w="57" w:type="dxa"/>
              <w:left w:w="0" w:type="dxa"/>
              <w:bottom w:w="57" w:type="dxa"/>
              <w:right w:w="57" w:type="dxa"/>
            </w:tcMar>
            <w:vAlign w:val="center"/>
          </w:tcPr>
          <w:p w:rsidR="001B6957" w:rsidRPr="001B6957" w:rsidRDefault="001B6957" w:rsidP="001B6957">
            <w:pPr>
              <w:keepNext/>
              <w:keepLines/>
              <w:widowControl w:val="0"/>
              <w:suppressAutoHyphens/>
              <w:autoSpaceDE w:val="0"/>
              <w:autoSpaceDN w:val="0"/>
              <w:adjustRightInd w:val="0"/>
              <w:spacing w:before="113" w:after="113" w:line="288" w:lineRule="auto"/>
              <w:jc w:val="center"/>
              <w:textAlignment w:val="center"/>
              <w:outlineLvl w:val="0"/>
              <w:rPr>
                <w:rFonts w:cs="Museo-700"/>
                <w:color w:val="000000" w:themeColor="text1"/>
                <w:sz w:val="32"/>
                <w:szCs w:val="32"/>
              </w:rPr>
            </w:pPr>
            <w:r w:rsidRPr="001B6957">
              <w:rPr>
                <w:rFonts w:cs="Museo-700"/>
                <w:color w:val="000000" w:themeColor="text1"/>
                <w:sz w:val="32"/>
                <w:szCs w:val="32"/>
              </w:rPr>
              <w:t>Towong Shire’s Community Shop at Walwa</w:t>
            </w:r>
          </w:p>
        </w:tc>
      </w:tr>
      <w:tr w:rsidR="001B6957" w:rsidRPr="001B6957">
        <w:trPr>
          <w:trHeight w:val="60"/>
        </w:trPr>
        <w:tc>
          <w:tcPr>
            <w:tcW w:w="154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1B6957" w:rsidRPr="001B6957" w:rsidRDefault="001B6957" w:rsidP="009A552C">
            <w:pPr>
              <w:widowControl w:val="0"/>
              <w:suppressAutoHyphens/>
              <w:autoSpaceDE w:val="0"/>
              <w:autoSpaceDN w:val="0"/>
              <w:adjustRightInd w:val="0"/>
              <w:spacing w:after="113" w:line="230" w:lineRule="atLeast"/>
              <w:ind w:left="1440" w:hanging="1440"/>
              <w:jc w:val="center"/>
              <w:textAlignment w:val="center"/>
              <w:rPr>
                <w:rFonts w:cs="MuseoSans-300"/>
                <w:color w:val="000000" w:themeColor="text1"/>
                <w:sz w:val="20"/>
                <w:szCs w:val="20"/>
              </w:rPr>
            </w:pPr>
            <w:r w:rsidRPr="001B6957">
              <w:rPr>
                <w:rFonts w:cs="MuseoSans-300"/>
                <w:color w:val="000000" w:themeColor="text1"/>
                <w:sz w:val="20"/>
                <w:szCs w:val="20"/>
              </w:rPr>
              <w:t>Project</w:t>
            </w:r>
          </w:p>
        </w:tc>
        <w:tc>
          <w:tcPr>
            <w:tcW w:w="8936" w:type="dxa"/>
            <w:tcBorders>
              <w:top w:val="single" w:sz="6" w:space="0" w:color="auto"/>
              <w:left w:val="single" w:sz="6" w:space="0" w:color="auto"/>
              <w:bottom w:val="single" w:sz="6" w:space="0" w:color="auto"/>
              <w:right w:val="single" w:sz="6" w:space="0" w:color="auto"/>
            </w:tcBorders>
            <w:tcMar>
              <w:top w:w="227" w:type="dxa"/>
              <w:left w:w="0" w:type="dxa"/>
              <w:bottom w:w="227" w:type="dxa"/>
              <w:right w:w="0" w:type="dxa"/>
            </w:tcMar>
          </w:tcPr>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Build a community enterprise shop at Walwa providing access to healthy food, continued access to books and, provide a way for people to become more socially connected.</w:t>
            </w:r>
          </w:p>
        </w:tc>
      </w:tr>
      <w:tr w:rsidR="001B6957" w:rsidRPr="001B6957">
        <w:trPr>
          <w:trHeight w:val="60"/>
        </w:trPr>
        <w:tc>
          <w:tcPr>
            <w:tcW w:w="154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1B6957" w:rsidRPr="001B6957" w:rsidRDefault="001B6957" w:rsidP="009A552C">
            <w:pPr>
              <w:widowControl w:val="0"/>
              <w:suppressAutoHyphens/>
              <w:autoSpaceDE w:val="0"/>
              <w:autoSpaceDN w:val="0"/>
              <w:adjustRightInd w:val="0"/>
              <w:spacing w:after="113" w:line="230" w:lineRule="atLeast"/>
              <w:ind w:left="1440" w:hanging="1440"/>
              <w:jc w:val="center"/>
              <w:textAlignment w:val="center"/>
              <w:rPr>
                <w:rFonts w:cs="MuseoSans-300"/>
                <w:color w:val="000000" w:themeColor="text1"/>
                <w:sz w:val="20"/>
                <w:szCs w:val="20"/>
              </w:rPr>
            </w:pPr>
            <w:r w:rsidRPr="001B6957">
              <w:rPr>
                <w:rFonts w:cs="MuseoSans-300"/>
                <w:color w:val="000000" w:themeColor="text1"/>
                <w:sz w:val="20"/>
                <w:szCs w:val="20"/>
              </w:rPr>
              <w:t>Aim</w:t>
            </w:r>
          </w:p>
        </w:tc>
        <w:tc>
          <w:tcPr>
            <w:tcW w:w="8936" w:type="dxa"/>
            <w:tcBorders>
              <w:top w:val="single" w:sz="6" w:space="0" w:color="auto"/>
              <w:left w:val="single" w:sz="6" w:space="0" w:color="auto"/>
              <w:bottom w:val="single" w:sz="6" w:space="0" w:color="auto"/>
              <w:right w:val="single" w:sz="6" w:space="0" w:color="auto"/>
            </w:tcBorders>
            <w:tcMar>
              <w:top w:w="227" w:type="dxa"/>
              <w:left w:w="0" w:type="dxa"/>
              <w:bottom w:w="227" w:type="dxa"/>
              <w:right w:w="0" w:type="dxa"/>
            </w:tcMar>
          </w:tcPr>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Using the community shop to encourage healthy ageing by providing access to fresh fruit and vegetables, proactively providing a welcoming environment at the ‘kitchen table’, providing books for exchange or sale at a minimum cost, and providing clothes and other goods for sale.</w:t>
            </w:r>
          </w:p>
        </w:tc>
      </w:tr>
      <w:tr w:rsidR="001B6957" w:rsidRPr="001B6957">
        <w:trPr>
          <w:trHeight w:val="60"/>
        </w:trPr>
        <w:tc>
          <w:tcPr>
            <w:tcW w:w="154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1B6957" w:rsidRPr="001B6957" w:rsidRDefault="001B6957" w:rsidP="009A552C">
            <w:pPr>
              <w:widowControl w:val="0"/>
              <w:suppressAutoHyphens/>
              <w:autoSpaceDE w:val="0"/>
              <w:autoSpaceDN w:val="0"/>
              <w:adjustRightInd w:val="0"/>
              <w:spacing w:after="113" w:line="230" w:lineRule="atLeast"/>
              <w:ind w:left="1440" w:hanging="1440"/>
              <w:jc w:val="center"/>
              <w:textAlignment w:val="center"/>
              <w:rPr>
                <w:rFonts w:cs="MuseoSans-300"/>
                <w:color w:val="000000" w:themeColor="text1"/>
                <w:sz w:val="20"/>
                <w:szCs w:val="20"/>
              </w:rPr>
            </w:pPr>
            <w:r w:rsidRPr="001B6957">
              <w:rPr>
                <w:rFonts w:cs="MuseoSans-300"/>
                <w:color w:val="000000" w:themeColor="text1"/>
                <w:sz w:val="20"/>
                <w:szCs w:val="20"/>
              </w:rPr>
              <w:t>Process</w:t>
            </w:r>
          </w:p>
        </w:tc>
        <w:tc>
          <w:tcPr>
            <w:tcW w:w="8936" w:type="dxa"/>
            <w:tcBorders>
              <w:top w:val="single" w:sz="6" w:space="0" w:color="auto"/>
              <w:left w:val="single" w:sz="6" w:space="0" w:color="auto"/>
              <w:bottom w:val="single" w:sz="6" w:space="0" w:color="auto"/>
              <w:right w:val="single" w:sz="6" w:space="0" w:color="auto"/>
            </w:tcBorders>
            <w:tcMar>
              <w:top w:w="227" w:type="dxa"/>
              <w:left w:w="0" w:type="dxa"/>
              <w:bottom w:w="227" w:type="dxa"/>
              <w:right w:w="0" w:type="dxa"/>
            </w:tcMar>
          </w:tcPr>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Two workshops resulted in the establishment of a shop coordinated by volunteers. Locals identified the need for a shop in Walwa, a small town of 300 people located in northeast Victoria. A mission statement, vision and operational strategy were developed to guide the operation of the shop.</w:t>
            </w:r>
          </w:p>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p>
        </w:tc>
      </w:tr>
      <w:tr w:rsidR="001B6957" w:rsidRPr="001B6957">
        <w:trPr>
          <w:trHeight w:val="60"/>
        </w:trPr>
        <w:tc>
          <w:tcPr>
            <w:tcW w:w="154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1B6957" w:rsidRPr="001B6957" w:rsidRDefault="001B6957" w:rsidP="009A552C">
            <w:pPr>
              <w:widowControl w:val="0"/>
              <w:suppressAutoHyphens/>
              <w:autoSpaceDE w:val="0"/>
              <w:autoSpaceDN w:val="0"/>
              <w:adjustRightInd w:val="0"/>
              <w:spacing w:after="113" w:line="230" w:lineRule="atLeast"/>
              <w:ind w:left="1440" w:hanging="1440"/>
              <w:jc w:val="center"/>
              <w:textAlignment w:val="center"/>
              <w:rPr>
                <w:rFonts w:cs="MuseoSans-300"/>
                <w:color w:val="000000" w:themeColor="text1"/>
                <w:sz w:val="20"/>
                <w:szCs w:val="20"/>
              </w:rPr>
            </w:pPr>
            <w:r w:rsidRPr="001B6957">
              <w:rPr>
                <w:rFonts w:cs="MuseoSans-300"/>
                <w:color w:val="000000" w:themeColor="text1"/>
                <w:sz w:val="20"/>
                <w:szCs w:val="20"/>
              </w:rPr>
              <w:t>Achievement</w:t>
            </w:r>
          </w:p>
        </w:tc>
        <w:tc>
          <w:tcPr>
            <w:tcW w:w="8936" w:type="dxa"/>
            <w:tcBorders>
              <w:top w:val="single" w:sz="6" w:space="0" w:color="auto"/>
              <w:left w:val="single" w:sz="6" w:space="0" w:color="auto"/>
              <w:bottom w:val="single" w:sz="6" w:space="0" w:color="auto"/>
              <w:right w:val="single" w:sz="6" w:space="0" w:color="auto"/>
            </w:tcBorders>
            <w:tcMar>
              <w:top w:w="227" w:type="dxa"/>
              <w:left w:w="0" w:type="dxa"/>
              <w:bottom w:w="227" w:type="dxa"/>
              <w:right w:w="0" w:type="dxa"/>
            </w:tcMar>
          </w:tcPr>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The shop remains open, drawing in regular customers and provides a place for locals to ‘connect over a cuppa’. Fresh fruit and vegetables are both supplied and taken by residents. People continue to donate goods including books and clothing to be sold or exchanged at the shop.</w:t>
            </w:r>
          </w:p>
        </w:tc>
      </w:tr>
      <w:tr w:rsidR="001B6957" w:rsidRPr="001B6957">
        <w:trPr>
          <w:trHeight w:val="60"/>
        </w:trPr>
        <w:tc>
          <w:tcPr>
            <w:tcW w:w="154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1B6957" w:rsidRPr="001B6957" w:rsidRDefault="001B6957" w:rsidP="009A552C">
            <w:pPr>
              <w:widowControl w:val="0"/>
              <w:suppressAutoHyphens/>
              <w:autoSpaceDE w:val="0"/>
              <w:autoSpaceDN w:val="0"/>
              <w:adjustRightInd w:val="0"/>
              <w:spacing w:after="113" w:line="230" w:lineRule="atLeast"/>
              <w:ind w:left="1440" w:hanging="1440"/>
              <w:jc w:val="center"/>
              <w:textAlignment w:val="center"/>
              <w:rPr>
                <w:rFonts w:cs="MuseoSans-300"/>
                <w:color w:val="000000" w:themeColor="text1"/>
                <w:sz w:val="20"/>
                <w:szCs w:val="20"/>
              </w:rPr>
            </w:pPr>
            <w:r w:rsidRPr="001B6957">
              <w:rPr>
                <w:rFonts w:cs="MuseoSans-300"/>
                <w:color w:val="000000" w:themeColor="text1"/>
                <w:sz w:val="20"/>
                <w:szCs w:val="20"/>
              </w:rPr>
              <w:t>benefits</w:t>
            </w:r>
          </w:p>
        </w:tc>
        <w:tc>
          <w:tcPr>
            <w:tcW w:w="8936" w:type="dxa"/>
            <w:tcBorders>
              <w:top w:val="single" w:sz="6" w:space="0" w:color="auto"/>
              <w:left w:val="single" w:sz="6" w:space="0" w:color="auto"/>
              <w:bottom w:val="single" w:sz="6" w:space="0" w:color="auto"/>
              <w:right w:val="single" w:sz="6" w:space="0" w:color="auto"/>
            </w:tcBorders>
            <w:tcMar>
              <w:top w:w="227" w:type="dxa"/>
              <w:left w:w="0" w:type="dxa"/>
              <w:bottom w:w="227" w:type="dxa"/>
              <w:right w:w="0" w:type="dxa"/>
            </w:tcMar>
          </w:tcPr>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The shop is an ideal place to generate social connections in the community by creating an environment where older people can relax and chat. It is a place where older people can overcome their social isolation, build relationships and feel valued and valuable members of the community. Older people manage the shop independently with minimal input from council.</w:t>
            </w:r>
          </w:p>
        </w:tc>
      </w:tr>
    </w:tbl>
    <w:p w:rsidR="001B6957" w:rsidRPr="001B6957" w:rsidRDefault="001B6957">
      <w:pPr>
        <w:rPr>
          <w:color w:val="000000" w:themeColor="text1"/>
        </w:rPr>
      </w:pPr>
    </w:p>
    <w:p w:rsidR="001B6957" w:rsidRPr="001B6957" w:rsidRDefault="001B6957" w:rsidP="001B6957">
      <w:pPr>
        <w:widowControl w:val="0"/>
        <w:suppressAutoHyphens/>
        <w:autoSpaceDE w:val="0"/>
        <w:autoSpaceDN w:val="0"/>
        <w:adjustRightInd w:val="0"/>
        <w:spacing w:after="113" w:line="288" w:lineRule="auto"/>
        <w:ind w:left="227"/>
        <w:textAlignment w:val="center"/>
        <w:rPr>
          <w:rFonts w:cs="MuseoSans-500Italic"/>
          <w:i/>
          <w:iCs/>
          <w:color w:val="000000" w:themeColor="text1"/>
          <w:sz w:val="32"/>
          <w:szCs w:val="32"/>
        </w:rPr>
      </w:pPr>
      <w:r w:rsidRPr="001B6957">
        <w:rPr>
          <w:rFonts w:cs="MuseoSans-900Italic"/>
          <w:i/>
          <w:iCs/>
          <w:color w:val="000000" w:themeColor="text1"/>
          <w:sz w:val="36"/>
          <w:szCs w:val="36"/>
        </w:rPr>
        <w:t>Tip:</w:t>
      </w:r>
    </w:p>
    <w:p w:rsidR="001B6957" w:rsidRPr="001B6957" w:rsidRDefault="001B6957" w:rsidP="001B6957">
      <w:pPr>
        <w:rPr>
          <w:rFonts w:cs="Museo-500"/>
          <w:color w:val="000000" w:themeColor="text1"/>
          <w:sz w:val="20"/>
          <w:szCs w:val="20"/>
        </w:rPr>
      </w:pPr>
      <w:r w:rsidRPr="001B6957">
        <w:rPr>
          <w:rFonts w:cs="Museo-500"/>
          <w:color w:val="000000" w:themeColor="text1"/>
          <w:sz w:val="20"/>
          <w:szCs w:val="20"/>
        </w:rPr>
        <w:t xml:space="preserve">Sometimes it is a very small initiative that can create a difference in a small community. </w:t>
      </w:r>
      <w:r w:rsidRPr="001B6957">
        <w:rPr>
          <w:rFonts w:cs="Museo-500"/>
          <w:color w:val="000000" w:themeColor="text1"/>
          <w:sz w:val="20"/>
          <w:szCs w:val="20"/>
        </w:rPr>
        <w:br/>
        <w:t>Taking on small projects can often lead to bigger changes over time.</w:t>
      </w:r>
    </w:p>
    <w:p w:rsidR="001B6957" w:rsidRPr="001B6957" w:rsidRDefault="001B6957" w:rsidP="001B6957">
      <w:pPr>
        <w:rPr>
          <w:rFonts w:cs="Museo-500"/>
          <w:color w:val="000000" w:themeColor="text1"/>
          <w:sz w:val="22"/>
          <w:szCs w:val="22"/>
        </w:rPr>
      </w:pPr>
    </w:p>
    <w:p w:rsidR="001B6957" w:rsidRPr="001B6957" w:rsidRDefault="001B6957" w:rsidP="001B6957">
      <w:pPr>
        <w:pStyle w:val="Heading1"/>
        <w:rPr>
          <w:rFonts w:asciiTheme="minorHAnsi" w:hAnsiTheme="minorHAnsi" w:cs="MuseoSans-300"/>
          <w:color w:val="000000" w:themeColor="text1"/>
          <w:sz w:val="20"/>
          <w:szCs w:val="20"/>
        </w:rPr>
      </w:pPr>
      <w:r w:rsidRPr="001B6957">
        <w:rPr>
          <w:rFonts w:asciiTheme="minorHAnsi" w:hAnsiTheme="minorHAnsi"/>
          <w:color w:val="000000" w:themeColor="text1"/>
        </w:rPr>
        <w:lastRenderedPageBreak/>
        <w:t>Ideas for your community</w:t>
      </w:r>
    </w:p>
    <w:p w:rsidR="001B6957" w:rsidRPr="001B6957" w:rsidRDefault="001B6957" w:rsidP="001B6957">
      <w:pPr>
        <w:rPr>
          <w:color w:val="000000" w:themeColor="text1"/>
          <w:sz w:val="20"/>
          <w:szCs w:val="20"/>
        </w:rPr>
      </w:pPr>
      <w:r w:rsidRPr="001B6957">
        <w:rPr>
          <w:color w:val="000000" w:themeColor="text1"/>
          <w:sz w:val="20"/>
          <w:szCs w:val="20"/>
        </w:rPr>
        <w:t>The ILOP project successfully demonstrated that ideas for community programs and initiatives were limited only by people’s imaginations. Ideas can be big or small depending on local needs and can make a big impact on small communities.</w:t>
      </w:r>
    </w:p>
    <w:p w:rsidR="001B6957" w:rsidRPr="001B6957" w:rsidRDefault="001B6957" w:rsidP="001B6957">
      <w:pPr>
        <w:rPr>
          <w:color w:val="000000" w:themeColor="text1"/>
          <w:sz w:val="20"/>
          <w:szCs w:val="20"/>
        </w:rPr>
      </w:pPr>
      <w:r w:rsidRPr="001B6957">
        <w:rPr>
          <w:color w:val="000000" w:themeColor="text1"/>
          <w:sz w:val="20"/>
          <w:szCs w:val="20"/>
        </w:rPr>
        <w:t>Projects ideally should reflect local needs, interests and aspirations, and can include the development of social programs, learning and education courses, health and wellbeing education information, meal-sharing and arts groups, improving facilities used by older people, and extending existing programs or activities.</w:t>
      </w:r>
    </w:p>
    <w:p w:rsidR="001B6957" w:rsidRPr="001B6957" w:rsidRDefault="001B6957" w:rsidP="001B6957">
      <w:pPr>
        <w:rPr>
          <w:color w:val="000000" w:themeColor="text1"/>
          <w:sz w:val="20"/>
          <w:szCs w:val="20"/>
        </w:rPr>
      </w:pPr>
      <w:r w:rsidRPr="001B6957">
        <w:rPr>
          <w:color w:val="000000" w:themeColor="text1"/>
          <w:sz w:val="20"/>
          <w:szCs w:val="20"/>
        </w:rPr>
        <w:t>Here are some outcomes from the ILOP that can be replicated in other small rural communities:</w:t>
      </w:r>
    </w:p>
    <w:p w:rsidR="001B6957" w:rsidRPr="001B6957" w:rsidRDefault="001B6957" w:rsidP="001B6957">
      <w:pPr>
        <w:pStyle w:val="POINTS"/>
        <w:rPr>
          <w:rFonts w:asciiTheme="minorHAnsi" w:hAnsiTheme="minorHAnsi"/>
          <w:color w:val="000000" w:themeColor="text1"/>
          <w:sz w:val="20"/>
          <w:szCs w:val="20"/>
        </w:rPr>
      </w:pPr>
      <w:r w:rsidRPr="001B6957">
        <w:rPr>
          <w:rFonts w:asciiTheme="minorHAnsi" w:hAnsiTheme="minorHAnsi"/>
          <w:color w:val="000000" w:themeColor="text1"/>
          <w:sz w:val="20"/>
          <w:szCs w:val="20"/>
        </w:rPr>
        <w:t>•</w:t>
      </w:r>
      <w:r w:rsidRPr="001B6957">
        <w:rPr>
          <w:rFonts w:asciiTheme="minorHAnsi" w:hAnsiTheme="minorHAnsi"/>
          <w:color w:val="000000" w:themeColor="text1"/>
          <w:sz w:val="20"/>
          <w:szCs w:val="20"/>
        </w:rPr>
        <w:tab/>
        <w:t>Introducing scooter recharge points to increase mobility and encourage participation in community life.</w:t>
      </w:r>
    </w:p>
    <w:p w:rsidR="001B6957" w:rsidRPr="001B6957" w:rsidRDefault="001B6957" w:rsidP="001B6957">
      <w:pPr>
        <w:pStyle w:val="POINTS"/>
        <w:rPr>
          <w:rFonts w:asciiTheme="minorHAnsi" w:hAnsiTheme="minorHAnsi"/>
          <w:color w:val="000000" w:themeColor="text1"/>
          <w:sz w:val="20"/>
          <w:szCs w:val="20"/>
        </w:rPr>
      </w:pPr>
      <w:r w:rsidRPr="001B6957">
        <w:rPr>
          <w:rFonts w:asciiTheme="minorHAnsi" w:hAnsiTheme="minorHAnsi"/>
          <w:color w:val="000000" w:themeColor="text1"/>
          <w:sz w:val="20"/>
          <w:szCs w:val="20"/>
        </w:rPr>
        <w:t xml:space="preserve">• </w:t>
      </w:r>
      <w:r w:rsidRPr="001B6957">
        <w:rPr>
          <w:rFonts w:asciiTheme="minorHAnsi" w:hAnsiTheme="minorHAnsi"/>
          <w:color w:val="000000" w:themeColor="text1"/>
          <w:sz w:val="20"/>
          <w:szCs w:val="20"/>
        </w:rPr>
        <w:tab/>
        <w:t>Providing town maps to enhance mobility and safety for older people.</w:t>
      </w:r>
    </w:p>
    <w:p w:rsidR="001B6957" w:rsidRPr="001B6957" w:rsidRDefault="001B6957" w:rsidP="001B6957">
      <w:pPr>
        <w:pStyle w:val="POINTS"/>
        <w:rPr>
          <w:rFonts w:asciiTheme="minorHAnsi" w:hAnsiTheme="minorHAnsi"/>
          <w:color w:val="000000" w:themeColor="text1"/>
          <w:sz w:val="20"/>
          <w:szCs w:val="20"/>
        </w:rPr>
      </w:pPr>
      <w:r w:rsidRPr="001B6957">
        <w:rPr>
          <w:rFonts w:asciiTheme="minorHAnsi" w:hAnsiTheme="minorHAnsi"/>
          <w:color w:val="000000" w:themeColor="text1"/>
          <w:sz w:val="20"/>
          <w:szCs w:val="20"/>
        </w:rPr>
        <w:t xml:space="preserve">• </w:t>
      </w:r>
      <w:r w:rsidRPr="001B6957">
        <w:rPr>
          <w:rFonts w:asciiTheme="minorHAnsi" w:hAnsiTheme="minorHAnsi"/>
          <w:color w:val="000000" w:themeColor="text1"/>
          <w:sz w:val="20"/>
          <w:szCs w:val="20"/>
        </w:rPr>
        <w:tab/>
        <w:t>Creating a local arts program to reduce isolation, encouraging new social interactions and providing new creative experiences for older people.</w:t>
      </w:r>
    </w:p>
    <w:p w:rsidR="001B6957" w:rsidRPr="001B6957" w:rsidRDefault="001B6957" w:rsidP="001B6957">
      <w:pPr>
        <w:pStyle w:val="POINTS"/>
        <w:rPr>
          <w:rFonts w:asciiTheme="minorHAnsi" w:hAnsiTheme="minorHAnsi"/>
          <w:color w:val="000000" w:themeColor="text1"/>
          <w:sz w:val="20"/>
          <w:szCs w:val="20"/>
        </w:rPr>
      </w:pPr>
      <w:r w:rsidRPr="001B6957">
        <w:rPr>
          <w:rFonts w:asciiTheme="minorHAnsi" w:hAnsiTheme="minorHAnsi"/>
          <w:color w:val="000000" w:themeColor="text1"/>
          <w:sz w:val="20"/>
          <w:szCs w:val="20"/>
        </w:rPr>
        <w:t xml:space="preserve">• </w:t>
      </w:r>
      <w:r w:rsidRPr="001B6957">
        <w:rPr>
          <w:rFonts w:asciiTheme="minorHAnsi" w:hAnsiTheme="minorHAnsi"/>
          <w:color w:val="000000" w:themeColor="text1"/>
          <w:sz w:val="20"/>
          <w:szCs w:val="20"/>
        </w:rPr>
        <w:tab/>
        <w:t>Establishing a Men’s Shed to provide a venue for older men to socialise, make new friendships, and build self- esteem and self-worth.</w:t>
      </w:r>
    </w:p>
    <w:p w:rsidR="001B6957" w:rsidRPr="001B6957" w:rsidRDefault="001B6957" w:rsidP="001B6957">
      <w:pPr>
        <w:pStyle w:val="POINTS"/>
        <w:rPr>
          <w:rFonts w:asciiTheme="minorHAnsi" w:hAnsiTheme="minorHAnsi"/>
          <w:color w:val="000000" w:themeColor="text1"/>
          <w:sz w:val="20"/>
          <w:szCs w:val="20"/>
        </w:rPr>
      </w:pPr>
      <w:r w:rsidRPr="001B6957">
        <w:rPr>
          <w:rFonts w:asciiTheme="minorHAnsi" w:hAnsiTheme="minorHAnsi"/>
          <w:color w:val="000000" w:themeColor="text1"/>
          <w:sz w:val="20"/>
          <w:szCs w:val="20"/>
        </w:rPr>
        <w:t xml:space="preserve">• </w:t>
      </w:r>
      <w:r w:rsidRPr="001B6957">
        <w:rPr>
          <w:rFonts w:asciiTheme="minorHAnsi" w:hAnsiTheme="minorHAnsi"/>
          <w:color w:val="000000" w:themeColor="text1"/>
          <w:sz w:val="20"/>
          <w:szCs w:val="20"/>
        </w:rPr>
        <w:tab/>
        <w:t>Creating and supporting positive ageing ambassadors in the community who can generate new leadership qualities in older people and generate cross-community involvement.</w:t>
      </w:r>
    </w:p>
    <w:p w:rsidR="001B6957" w:rsidRPr="001B6957" w:rsidRDefault="001B6957" w:rsidP="001B6957">
      <w:pPr>
        <w:pStyle w:val="POINTS"/>
        <w:rPr>
          <w:rFonts w:asciiTheme="minorHAnsi" w:hAnsiTheme="minorHAnsi"/>
          <w:color w:val="000000" w:themeColor="text1"/>
          <w:sz w:val="20"/>
          <w:szCs w:val="20"/>
        </w:rPr>
      </w:pPr>
      <w:r w:rsidRPr="001B6957">
        <w:rPr>
          <w:rFonts w:asciiTheme="minorHAnsi" w:hAnsiTheme="minorHAnsi"/>
          <w:color w:val="000000" w:themeColor="text1"/>
          <w:sz w:val="20"/>
          <w:szCs w:val="20"/>
        </w:rPr>
        <w:t xml:space="preserve">• </w:t>
      </w:r>
      <w:r w:rsidRPr="001B6957">
        <w:rPr>
          <w:rFonts w:asciiTheme="minorHAnsi" w:hAnsiTheme="minorHAnsi"/>
          <w:color w:val="000000" w:themeColor="text1"/>
          <w:sz w:val="20"/>
          <w:szCs w:val="20"/>
        </w:rPr>
        <w:tab/>
        <w:t>Setting up a healthy food program encouraging older people to eat healthier food.</w:t>
      </w:r>
    </w:p>
    <w:p w:rsidR="001B6957" w:rsidRPr="001B6957" w:rsidRDefault="001B6957" w:rsidP="001B6957">
      <w:pPr>
        <w:pStyle w:val="POINTS"/>
        <w:rPr>
          <w:rFonts w:asciiTheme="minorHAnsi" w:hAnsiTheme="minorHAnsi"/>
          <w:color w:val="000000" w:themeColor="text1"/>
          <w:sz w:val="20"/>
          <w:szCs w:val="20"/>
        </w:rPr>
      </w:pPr>
      <w:r w:rsidRPr="001B6957">
        <w:rPr>
          <w:rFonts w:asciiTheme="minorHAnsi" w:hAnsiTheme="minorHAnsi"/>
          <w:color w:val="000000" w:themeColor="text1"/>
          <w:sz w:val="20"/>
          <w:szCs w:val="20"/>
        </w:rPr>
        <w:t xml:space="preserve">• </w:t>
      </w:r>
      <w:r w:rsidRPr="001B6957">
        <w:rPr>
          <w:rFonts w:asciiTheme="minorHAnsi" w:hAnsiTheme="minorHAnsi"/>
          <w:color w:val="000000" w:themeColor="text1"/>
          <w:sz w:val="20"/>
          <w:szCs w:val="20"/>
        </w:rPr>
        <w:tab/>
        <w:t>Installing new seating to increase accessibility for older people to attend events and activities or just make the local streets and shops easier to use.</w:t>
      </w:r>
    </w:p>
    <w:p w:rsidR="001B6957" w:rsidRPr="001B6957" w:rsidRDefault="001B6957" w:rsidP="001B6957">
      <w:pPr>
        <w:pStyle w:val="POINTS"/>
        <w:rPr>
          <w:rFonts w:asciiTheme="minorHAnsi" w:hAnsiTheme="minorHAnsi"/>
          <w:color w:val="000000" w:themeColor="text1"/>
          <w:sz w:val="20"/>
          <w:szCs w:val="20"/>
        </w:rPr>
      </w:pPr>
      <w:r w:rsidRPr="001B6957">
        <w:rPr>
          <w:rFonts w:asciiTheme="minorHAnsi" w:hAnsiTheme="minorHAnsi"/>
          <w:color w:val="000000" w:themeColor="text1"/>
          <w:sz w:val="20"/>
          <w:szCs w:val="20"/>
        </w:rPr>
        <w:t xml:space="preserve">• </w:t>
      </w:r>
      <w:r w:rsidRPr="001B6957">
        <w:rPr>
          <w:rFonts w:asciiTheme="minorHAnsi" w:hAnsiTheme="minorHAnsi"/>
          <w:color w:val="000000" w:themeColor="text1"/>
          <w:sz w:val="20"/>
          <w:szCs w:val="20"/>
        </w:rPr>
        <w:tab/>
        <w:t>Developing a fitness program at the local senior citizens club to promote good health, physical exercise and general wellbeing.</w:t>
      </w:r>
    </w:p>
    <w:p w:rsidR="001B6957" w:rsidRPr="001B6957" w:rsidRDefault="001B6957" w:rsidP="001B6957">
      <w:pPr>
        <w:pStyle w:val="POINTS"/>
        <w:rPr>
          <w:rFonts w:asciiTheme="minorHAnsi" w:hAnsiTheme="minorHAnsi"/>
          <w:color w:val="000000" w:themeColor="text1"/>
          <w:sz w:val="20"/>
          <w:szCs w:val="20"/>
        </w:rPr>
      </w:pPr>
      <w:r w:rsidRPr="001B6957">
        <w:rPr>
          <w:rFonts w:asciiTheme="minorHAnsi" w:hAnsiTheme="minorHAnsi"/>
          <w:color w:val="000000" w:themeColor="text1"/>
          <w:sz w:val="20"/>
          <w:szCs w:val="20"/>
        </w:rPr>
        <w:t xml:space="preserve">• </w:t>
      </w:r>
      <w:r w:rsidRPr="001B6957">
        <w:rPr>
          <w:rFonts w:asciiTheme="minorHAnsi" w:hAnsiTheme="minorHAnsi"/>
          <w:color w:val="000000" w:themeColor="text1"/>
          <w:sz w:val="20"/>
          <w:szCs w:val="20"/>
        </w:rPr>
        <w:tab/>
        <w:t>Creating a photo library or exhibition, or recording of oral histories to create connections across age groups, encourage learning and improve social connectedness.</w:t>
      </w:r>
    </w:p>
    <w:p w:rsidR="001B6957" w:rsidRPr="001B6957" w:rsidRDefault="001B6957" w:rsidP="001B6957">
      <w:pPr>
        <w:pStyle w:val="POINTS"/>
        <w:rPr>
          <w:rFonts w:asciiTheme="minorHAnsi" w:hAnsiTheme="minorHAnsi"/>
          <w:color w:val="000000" w:themeColor="text1"/>
          <w:sz w:val="20"/>
          <w:szCs w:val="20"/>
        </w:rPr>
      </w:pPr>
      <w:r w:rsidRPr="001B6957">
        <w:rPr>
          <w:rFonts w:asciiTheme="minorHAnsi" w:hAnsiTheme="minorHAnsi"/>
          <w:color w:val="000000" w:themeColor="text1"/>
          <w:sz w:val="20"/>
          <w:szCs w:val="20"/>
        </w:rPr>
        <w:t xml:space="preserve">• </w:t>
      </w:r>
      <w:r w:rsidRPr="001B6957">
        <w:rPr>
          <w:rFonts w:asciiTheme="minorHAnsi" w:hAnsiTheme="minorHAnsi"/>
          <w:color w:val="000000" w:themeColor="text1"/>
          <w:sz w:val="20"/>
          <w:szCs w:val="20"/>
        </w:rPr>
        <w:tab/>
        <w:t>Establishing courses and opportunities for study to maintain an active mind and encourage lifelong learning.</w:t>
      </w:r>
    </w:p>
    <w:p w:rsidR="001B6957" w:rsidRPr="001B6957" w:rsidRDefault="001B6957" w:rsidP="001B6957">
      <w:pPr>
        <w:pStyle w:val="POINTS"/>
        <w:rPr>
          <w:rFonts w:asciiTheme="minorHAnsi" w:hAnsiTheme="minorHAnsi"/>
          <w:color w:val="000000" w:themeColor="text1"/>
          <w:sz w:val="20"/>
          <w:szCs w:val="20"/>
        </w:rPr>
      </w:pPr>
      <w:r w:rsidRPr="001B6957">
        <w:rPr>
          <w:rFonts w:asciiTheme="minorHAnsi" w:hAnsiTheme="minorHAnsi"/>
          <w:color w:val="000000" w:themeColor="text1"/>
          <w:sz w:val="20"/>
          <w:szCs w:val="20"/>
        </w:rPr>
        <w:t xml:space="preserve">• </w:t>
      </w:r>
      <w:r w:rsidRPr="001B6957">
        <w:rPr>
          <w:rFonts w:asciiTheme="minorHAnsi" w:hAnsiTheme="minorHAnsi"/>
          <w:color w:val="000000" w:themeColor="text1"/>
          <w:sz w:val="20"/>
          <w:szCs w:val="20"/>
        </w:rPr>
        <w:tab/>
        <w:t>Encouraging young people to teach older people skills in using technology to create intergenerational connections and friendships.</w:t>
      </w:r>
    </w:p>
    <w:p w:rsidR="001B6957" w:rsidRPr="001B6957" w:rsidRDefault="001B6957" w:rsidP="001B6957">
      <w:pPr>
        <w:pStyle w:val="POINTS"/>
        <w:rPr>
          <w:rFonts w:asciiTheme="minorHAnsi" w:hAnsiTheme="minorHAnsi"/>
          <w:color w:val="000000" w:themeColor="text1"/>
          <w:sz w:val="20"/>
          <w:szCs w:val="20"/>
        </w:rPr>
      </w:pPr>
      <w:r w:rsidRPr="001B6957">
        <w:rPr>
          <w:rFonts w:asciiTheme="minorHAnsi" w:hAnsiTheme="minorHAnsi"/>
          <w:color w:val="000000" w:themeColor="text1"/>
          <w:sz w:val="20"/>
          <w:szCs w:val="20"/>
        </w:rPr>
        <w:br/>
      </w:r>
    </w:p>
    <w:p w:rsidR="001B6957" w:rsidRPr="001B6957" w:rsidRDefault="001B6957" w:rsidP="001B6957">
      <w:pPr>
        <w:pStyle w:val="quotewhite"/>
        <w:rPr>
          <w:rFonts w:asciiTheme="minorHAnsi" w:hAnsiTheme="minorHAnsi"/>
          <w:color w:val="000000" w:themeColor="text1"/>
          <w:sz w:val="20"/>
          <w:szCs w:val="20"/>
        </w:rPr>
      </w:pPr>
      <w:r w:rsidRPr="001B6957">
        <w:rPr>
          <w:rFonts w:asciiTheme="minorHAnsi" w:hAnsiTheme="minorHAnsi"/>
          <w:color w:val="000000" w:themeColor="text1"/>
          <w:sz w:val="20"/>
          <w:szCs w:val="20"/>
        </w:rPr>
        <w:t>Stories and experiences from a number of ILOP programs have been captured on video (the Art of Ageing in Pyrenees Shire and Positive Ageing Ambassadors in Colac Otway Shire), which are included on Seniors Online, the Department of Health Human Services website for older Victorians. See the stories at www.seniorsonline.vic.gov.au.</w:t>
      </w:r>
    </w:p>
    <w:p w:rsidR="001B6957" w:rsidRPr="001B6957" w:rsidRDefault="001B6957" w:rsidP="001B6957">
      <w:pPr>
        <w:rPr>
          <w:color w:val="000000" w:themeColor="text1"/>
          <w:sz w:val="20"/>
          <w:szCs w:val="20"/>
        </w:rPr>
      </w:pPr>
      <w:r w:rsidRPr="001B6957">
        <w:rPr>
          <w:color w:val="000000" w:themeColor="text1"/>
          <w:sz w:val="20"/>
          <w:szCs w:val="20"/>
        </w:rPr>
        <w:t xml:space="preserve"> </w:t>
      </w:r>
    </w:p>
    <w:p w:rsidR="001B6957" w:rsidRPr="001B6957" w:rsidRDefault="001B6957" w:rsidP="001B6957">
      <w:pPr>
        <w:rPr>
          <w:color w:val="000000" w:themeColor="text1"/>
          <w:sz w:val="20"/>
          <w:szCs w:val="20"/>
        </w:rPr>
      </w:pPr>
      <w:r w:rsidRPr="001B6957">
        <w:rPr>
          <w:color w:val="000000" w:themeColor="text1"/>
          <w:sz w:val="20"/>
          <w:szCs w:val="20"/>
        </w:rPr>
        <w:t>Creating successful project outcomes in a community depends on a number of factors working together effectively: sound project management, maintaining timelines, delivering project outcomes, fulfilling the requirements of funding arrangements and embedding sustainability.</w:t>
      </w:r>
    </w:p>
    <w:p w:rsidR="001B6957" w:rsidRPr="001B6957" w:rsidRDefault="001B6957" w:rsidP="001B6957">
      <w:pPr>
        <w:pStyle w:val="Heading2"/>
        <w:rPr>
          <w:rFonts w:asciiTheme="minorHAnsi" w:hAnsiTheme="minorHAnsi"/>
          <w:color w:val="000000" w:themeColor="text1"/>
          <w:sz w:val="20"/>
          <w:szCs w:val="20"/>
        </w:rPr>
      </w:pPr>
      <w:r w:rsidRPr="001B6957">
        <w:rPr>
          <w:rFonts w:asciiTheme="minorHAnsi" w:hAnsiTheme="minorHAnsi"/>
          <w:color w:val="000000" w:themeColor="text1"/>
          <w:sz w:val="20"/>
          <w:szCs w:val="20"/>
        </w:rPr>
        <w:t>Older people are the key to project success</w:t>
      </w:r>
    </w:p>
    <w:p w:rsidR="001B6957" w:rsidRPr="001B6957" w:rsidRDefault="001B6957" w:rsidP="001B6957">
      <w:pPr>
        <w:rPr>
          <w:color w:val="000000" w:themeColor="text1"/>
          <w:sz w:val="20"/>
          <w:szCs w:val="20"/>
        </w:rPr>
      </w:pPr>
      <w:r w:rsidRPr="001B6957">
        <w:rPr>
          <w:color w:val="000000" w:themeColor="text1"/>
          <w:sz w:val="20"/>
          <w:szCs w:val="20"/>
        </w:rPr>
        <w:t>Most importantly, the overriding contribution to project success is older people acting as the drivers. Without their involvement as the project architects, the results of the ILOP would not have been as positive.</w:t>
      </w:r>
    </w:p>
    <w:p w:rsidR="001B6957" w:rsidRPr="001B6957" w:rsidRDefault="001B6957" w:rsidP="001B6957">
      <w:pPr>
        <w:pStyle w:val="Heading2"/>
        <w:rPr>
          <w:rFonts w:asciiTheme="minorHAnsi" w:hAnsiTheme="minorHAnsi"/>
          <w:color w:val="000000" w:themeColor="text1"/>
          <w:sz w:val="20"/>
          <w:szCs w:val="20"/>
        </w:rPr>
      </w:pPr>
      <w:r w:rsidRPr="001B6957">
        <w:rPr>
          <w:rFonts w:asciiTheme="minorHAnsi" w:hAnsiTheme="minorHAnsi"/>
          <w:color w:val="000000" w:themeColor="text1"/>
          <w:sz w:val="20"/>
          <w:szCs w:val="20"/>
        </w:rPr>
        <w:t xml:space="preserve">Collaborating with community partners </w:t>
      </w:r>
    </w:p>
    <w:p w:rsidR="001B6957" w:rsidRPr="001B6957" w:rsidRDefault="001B6957" w:rsidP="001B6957">
      <w:pPr>
        <w:rPr>
          <w:color w:val="000000" w:themeColor="text1"/>
          <w:sz w:val="20"/>
          <w:szCs w:val="20"/>
        </w:rPr>
      </w:pPr>
      <w:r w:rsidRPr="001B6957">
        <w:rPr>
          <w:color w:val="000000" w:themeColor="text1"/>
          <w:sz w:val="20"/>
          <w:szCs w:val="20"/>
        </w:rPr>
        <w:t>Working with project partners greatly assists project outcomes and learnings. All projects in the ILOP initiative had community partners involved in some form of project management and/or implementation. Partners included local clubs and organisations, health services, arts organisations, older person’s groups, regional agencies and more. The projects all revolved around collaborative processes, with most of these relationships proving to be successful and, hopefully long-lasting. The vast distances in rural Victoria can make regular meetings and face-to-face discussions around the issues more problematic but solutions were often found for this problem.</w:t>
      </w:r>
    </w:p>
    <w:p w:rsidR="001B6957" w:rsidRPr="001B6957" w:rsidRDefault="001B6957" w:rsidP="001B6957">
      <w:pPr>
        <w:rPr>
          <w:color w:val="000000" w:themeColor="text1"/>
          <w:sz w:val="20"/>
          <w:szCs w:val="20"/>
        </w:rPr>
      </w:pPr>
      <w:r w:rsidRPr="001B6957">
        <w:rPr>
          <w:color w:val="000000" w:themeColor="text1"/>
          <w:sz w:val="20"/>
          <w:szCs w:val="20"/>
        </w:rPr>
        <w:t>The bottom line is: identify your partners early, collaborate thoughtfully and engage constantly.</w:t>
      </w:r>
    </w:p>
    <w:p w:rsidR="001B6957" w:rsidRPr="001B6957" w:rsidRDefault="001B6957" w:rsidP="001B6957">
      <w:pPr>
        <w:pStyle w:val="Heading2"/>
        <w:rPr>
          <w:rFonts w:asciiTheme="minorHAnsi" w:hAnsiTheme="minorHAnsi"/>
          <w:color w:val="000000" w:themeColor="text1"/>
          <w:sz w:val="20"/>
          <w:szCs w:val="20"/>
        </w:rPr>
      </w:pPr>
      <w:r w:rsidRPr="001B6957">
        <w:rPr>
          <w:rFonts w:asciiTheme="minorHAnsi" w:hAnsiTheme="minorHAnsi"/>
          <w:color w:val="000000" w:themeColor="text1"/>
          <w:sz w:val="20"/>
          <w:szCs w:val="20"/>
        </w:rPr>
        <w:lastRenderedPageBreak/>
        <w:t xml:space="preserve">Create local responses to local issues </w:t>
      </w:r>
    </w:p>
    <w:p w:rsidR="001B6957" w:rsidRPr="001B6957" w:rsidRDefault="001B6957" w:rsidP="001B6957">
      <w:pPr>
        <w:rPr>
          <w:color w:val="000000" w:themeColor="text1"/>
          <w:sz w:val="20"/>
          <w:szCs w:val="20"/>
        </w:rPr>
      </w:pPr>
      <w:r w:rsidRPr="001B6957">
        <w:rPr>
          <w:color w:val="000000" w:themeColor="text1"/>
          <w:sz w:val="20"/>
          <w:szCs w:val="20"/>
        </w:rPr>
        <w:t>Ensure your project ideas reflect local responses to local issues. Many issues facing older people in small rural communities can be practically addressed with the right project.</w:t>
      </w:r>
    </w:p>
    <w:p w:rsidR="001B6957" w:rsidRPr="001B6957" w:rsidRDefault="001B6957" w:rsidP="001B6957">
      <w:pPr>
        <w:rPr>
          <w:color w:val="000000" w:themeColor="text1"/>
          <w:sz w:val="20"/>
          <w:szCs w:val="20"/>
        </w:rPr>
      </w:pPr>
      <w:r w:rsidRPr="001B6957">
        <w:rPr>
          <w:color w:val="000000" w:themeColor="text1"/>
          <w:sz w:val="20"/>
          <w:szCs w:val="20"/>
        </w:rPr>
        <w:t>This can include the purchase of mobility equipment, chairs or specialist sports equipment; design of exploratory projects to establish organisations or make new links; holding communal lunches and cooking lessons; organising community transport initiatives; conducting town mobility mapping; planning intergenerational activities and many, many more.</w:t>
      </w:r>
    </w:p>
    <w:p w:rsidR="001B6957" w:rsidRPr="001B6957" w:rsidRDefault="001B6957" w:rsidP="001B6957">
      <w:pPr>
        <w:rPr>
          <w:color w:val="000000" w:themeColor="text1"/>
          <w:sz w:val="20"/>
          <w:szCs w:val="20"/>
        </w:rPr>
      </w:pPr>
      <w:r w:rsidRPr="001B6957">
        <w:rPr>
          <w:color w:val="000000" w:themeColor="text1"/>
          <w:sz w:val="20"/>
          <w:szCs w:val="20"/>
        </w:rPr>
        <w:t xml:space="preserve">Creating opportunities for older people to participate in their local communities and community activities creates better, more accessible and equipped local communities in which </w:t>
      </w:r>
      <w:r w:rsidRPr="001B6957">
        <w:rPr>
          <w:color w:val="000000" w:themeColor="text1"/>
          <w:sz w:val="20"/>
          <w:szCs w:val="20"/>
        </w:rPr>
        <w:br/>
        <w:t>to age.</w:t>
      </w:r>
    </w:p>
    <w:p w:rsidR="001B6957" w:rsidRPr="001B6957" w:rsidRDefault="001B6957" w:rsidP="001B6957">
      <w:pPr>
        <w:pStyle w:val="Heading2"/>
        <w:rPr>
          <w:rFonts w:asciiTheme="minorHAnsi" w:hAnsiTheme="minorHAnsi"/>
          <w:color w:val="000000" w:themeColor="text1"/>
          <w:sz w:val="20"/>
          <w:szCs w:val="20"/>
        </w:rPr>
      </w:pPr>
      <w:r w:rsidRPr="001B6957">
        <w:rPr>
          <w:rFonts w:asciiTheme="minorHAnsi" w:hAnsiTheme="minorHAnsi"/>
          <w:color w:val="000000" w:themeColor="text1"/>
          <w:sz w:val="20"/>
          <w:szCs w:val="20"/>
        </w:rPr>
        <w:t xml:space="preserve">Project Sustainability </w:t>
      </w:r>
    </w:p>
    <w:p w:rsidR="001B6957" w:rsidRPr="001B6957" w:rsidRDefault="001B6957" w:rsidP="001B6957">
      <w:pPr>
        <w:rPr>
          <w:color w:val="000000" w:themeColor="text1"/>
          <w:sz w:val="20"/>
          <w:szCs w:val="20"/>
        </w:rPr>
      </w:pPr>
      <w:r w:rsidRPr="001B6957">
        <w:rPr>
          <w:color w:val="000000" w:themeColor="text1"/>
          <w:sz w:val="20"/>
          <w:szCs w:val="20"/>
        </w:rPr>
        <w:t>Sustainability can be achieved where a project, its processes or learnings have provided older people with an ongoing voice and a role in guiding community and council directions on issues affecting them. Project reference groups have the potential to become ongoing advisory structures; seniors advisory groups can be established for the long-term; and partnerships can endure long after the initial project has been completed.</w:t>
      </w:r>
    </w:p>
    <w:p w:rsidR="001B6957" w:rsidRPr="001B6957" w:rsidRDefault="001B6957" w:rsidP="001B6957">
      <w:pPr>
        <w:rPr>
          <w:color w:val="000000" w:themeColor="text1"/>
          <w:sz w:val="20"/>
          <w:szCs w:val="20"/>
        </w:rPr>
      </w:pPr>
      <w:r w:rsidRPr="001B6957">
        <w:rPr>
          <w:color w:val="000000" w:themeColor="text1"/>
          <w:sz w:val="20"/>
          <w:szCs w:val="20"/>
        </w:rPr>
        <w:t>Evidence of sustainable outcomes from the ILOP was reflected in different ways including: creation of new staff positions to work with older people and coordinate project outcomes; creation of a small permanent funding stream targeted at projects of benefit to older people; creation of a local transport service; creation of meal share programs; creation of health, wellbeing and connectedness programs; and continuation of programs and activities well beyond the objectives of the ILOP project.</w:t>
      </w:r>
    </w:p>
    <w:p w:rsidR="001B6957" w:rsidRPr="001B6957" w:rsidRDefault="001B6957" w:rsidP="001B6957">
      <w:pPr>
        <w:rPr>
          <w:color w:val="000000" w:themeColor="text1"/>
          <w:sz w:val="20"/>
          <w:szCs w:val="20"/>
        </w:rPr>
      </w:pPr>
    </w:p>
    <w:p w:rsidR="001B6957" w:rsidRPr="001B6957" w:rsidRDefault="001B6957" w:rsidP="001B6957">
      <w:pPr>
        <w:keepNext/>
        <w:keepLines/>
        <w:widowControl w:val="0"/>
        <w:suppressAutoHyphens/>
        <w:autoSpaceDE w:val="0"/>
        <w:autoSpaceDN w:val="0"/>
        <w:adjustRightInd w:val="0"/>
        <w:spacing w:before="113" w:after="113" w:line="288" w:lineRule="auto"/>
        <w:textAlignment w:val="center"/>
        <w:outlineLvl w:val="0"/>
        <w:rPr>
          <w:rFonts w:cs="MuseoSans-300"/>
          <w:color w:val="000000" w:themeColor="text1"/>
          <w:sz w:val="20"/>
          <w:szCs w:val="20"/>
        </w:rPr>
      </w:pPr>
      <w:r w:rsidRPr="001B6957">
        <w:rPr>
          <w:rFonts w:cs="Museo-700"/>
          <w:color w:val="000000" w:themeColor="text1"/>
          <w:sz w:val="20"/>
          <w:szCs w:val="20"/>
        </w:rPr>
        <w:t>A final word</w:t>
      </w:r>
    </w:p>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The ILOP initiatives have all reported positive impacts on the lives of older people in the rural towns and areas where the projects were undertaken. Notwithstanding the significant benefits of making older people simply happier with their lives, the initiatives and activities provided an opportunity for older people to be involved in all aspects of planning, implementation and decision-making. Older people say they felt engaged, empowered and motivated, which proved to be the most effective model for sustainability and delivery of positive long-term community-wide outcomes.</w:t>
      </w:r>
    </w:p>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The ILOP program provided a fresh opportunity for councils and project partners to engage with older people in their communities - to meet and discuss new ideas and activities and then to implement them.</w:t>
      </w:r>
    </w:p>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From the outset, older people in the ILOP initiatives were at the heart of change, becoming involved or more involved in their community’s activities, setting the agenda, working hard for their communities, devoting time to working groups and committees, and volunteering to make their towns better places in which to age. Their stories serve as the basis for this Good Practice Guide.</w:t>
      </w:r>
    </w:p>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 xml:space="preserve">Engaging with older people through community projects </w:t>
      </w:r>
      <w:r w:rsidRPr="001B6957">
        <w:rPr>
          <w:rFonts w:cs="MuseoSans-300"/>
          <w:color w:val="000000" w:themeColor="text1"/>
          <w:sz w:val="20"/>
          <w:szCs w:val="20"/>
        </w:rPr>
        <w:br/>
        <w:t>can improve community connectedness and help to reduce social isolation.</w:t>
      </w:r>
    </w:p>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Older people can achieve positions of influence in local decision-making. As a result of the ILOP projects, councillors, council staff, community agencies and the community generally are more aware of older people and the issues around ageing in small rural communities.</w:t>
      </w:r>
    </w:p>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The positive effect can continue in every community across Victoria as residents, councils, community agencies and organisations continue to work in partnership to create more inclusive and supportive communities for older people.</w:t>
      </w:r>
    </w:p>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Opportunities for older people to participate socially have increased. There are more opportunities to participate in community life and community programs which help to improve the physical and mental health of older people.</w:t>
      </w:r>
    </w:p>
    <w:p w:rsidR="001B6957" w:rsidRPr="001B6957" w:rsidRDefault="001B6957" w:rsidP="001B6957">
      <w:pPr>
        <w:widowControl w:val="0"/>
        <w:suppressAutoHyphens/>
        <w:autoSpaceDE w:val="0"/>
        <w:autoSpaceDN w:val="0"/>
        <w:adjustRightInd w:val="0"/>
        <w:spacing w:after="113" w:line="230" w:lineRule="atLeast"/>
        <w:textAlignment w:val="center"/>
        <w:rPr>
          <w:rFonts w:cs="MuseoSans-300"/>
          <w:color w:val="000000" w:themeColor="text1"/>
          <w:sz w:val="20"/>
          <w:szCs w:val="20"/>
        </w:rPr>
      </w:pPr>
      <w:r w:rsidRPr="001B6957">
        <w:rPr>
          <w:rFonts w:cs="MuseoSans-300"/>
          <w:color w:val="000000" w:themeColor="text1"/>
          <w:sz w:val="20"/>
          <w:szCs w:val="20"/>
        </w:rPr>
        <w:t>Projects like those mentioned in this Good Practice Guide have the potential to:</w:t>
      </w:r>
    </w:p>
    <w:p w:rsidR="001B6957" w:rsidRPr="001B6957" w:rsidRDefault="001B6957" w:rsidP="001B6957">
      <w:pPr>
        <w:widowControl w:val="0"/>
        <w:suppressAutoHyphens/>
        <w:autoSpaceDE w:val="0"/>
        <w:autoSpaceDN w:val="0"/>
        <w:adjustRightInd w:val="0"/>
        <w:spacing w:after="113" w:line="230" w:lineRule="atLeast"/>
        <w:ind w:left="283" w:hanging="283"/>
        <w:textAlignment w:val="center"/>
        <w:rPr>
          <w:rFonts w:cs="MuseoSans-300"/>
          <w:color w:val="000000" w:themeColor="text1"/>
          <w:sz w:val="20"/>
          <w:szCs w:val="20"/>
        </w:rPr>
      </w:pPr>
      <w:r w:rsidRPr="001B6957">
        <w:rPr>
          <w:rFonts w:cs="MuseoSans-300"/>
          <w:color w:val="000000" w:themeColor="text1"/>
          <w:sz w:val="20"/>
          <w:szCs w:val="20"/>
        </w:rPr>
        <w:t xml:space="preserve">• </w:t>
      </w:r>
      <w:r w:rsidRPr="001B6957">
        <w:rPr>
          <w:rFonts w:cs="MuseoSans-300"/>
          <w:color w:val="000000" w:themeColor="text1"/>
          <w:sz w:val="20"/>
          <w:szCs w:val="20"/>
        </w:rPr>
        <w:tab/>
        <w:t>Increase your community’s and council’s capacity to develop more age-friendly communities.</w:t>
      </w:r>
    </w:p>
    <w:p w:rsidR="001B6957" w:rsidRPr="001B6957" w:rsidRDefault="001B6957" w:rsidP="001B6957">
      <w:pPr>
        <w:widowControl w:val="0"/>
        <w:suppressAutoHyphens/>
        <w:autoSpaceDE w:val="0"/>
        <w:autoSpaceDN w:val="0"/>
        <w:adjustRightInd w:val="0"/>
        <w:spacing w:after="113" w:line="230" w:lineRule="atLeast"/>
        <w:ind w:left="283" w:hanging="283"/>
        <w:textAlignment w:val="center"/>
        <w:rPr>
          <w:rFonts w:cs="MuseoSans-300"/>
          <w:color w:val="000000" w:themeColor="text1"/>
          <w:sz w:val="20"/>
          <w:szCs w:val="20"/>
        </w:rPr>
      </w:pPr>
      <w:r w:rsidRPr="001B6957">
        <w:rPr>
          <w:rFonts w:cs="MuseoSans-300"/>
          <w:color w:val="000000" w:themeColor="text1"/>
          <w:sz w:val="20"/>
          <w:szCs w:val="20"/>
        </w:rPr>
        <w:t xml:space="preserve">• </w:t>
      </w:r>
      <w:r w:rsidRPr="001B6957">
        <w:rPr>
          <w:rFonts w:cs="MuseoSans-300"/>
          <w:color w:val="000000" w:themeColor="text1"/>
          <w:sz w:val="20"/>
          <w:szCs w:val="20"/>
        </w:rPr>
        <w:tab/>
        <w:t>Engage older people in decisions that affect their communities and their lives.</w:t>
      </w:r>
    </w:p>
    <w:p w:rsidR="001B6957" w:rsidRPr="001B6957" w:rsidRDefault="001B6957" w:rsidP="001B6957">
      <w:pPr>
        <w:widowControl w:val="0"/>
        <w:suppressAutoHyphens/>
        <w:autoSpaceDE w:val="0"/>
        <w:autoSpaceDN w:val="0"/>
        <w:adjustRightInd w:val="0"/>
        <w:spacing w:after="113" w:line="230" w:lineRule="atLeast"/>
        <w:ind w:left="283" w:hanging="283"/>
        <w:textAlignment w:val="center"/>
        <w:rPr>
          <w:rFonts w:cs="MuseoSans-300"/>
          <w:color w:val="000000" w:themeColor="text1"/>
          <w:sz w:val="20"/>
          <w:szCs w:val="20"/>
        </w:rPr>
      </w:pPr>
      <w:r w:rsidRPr="001B6957">
        <w:rPr>
          <w:rFonts w:cs="MuseoSans-300"/>
          <w:color w:val="000000" w:themeColor="text1"/>
          <w:sz w:val="20"/>
          <w:szCs w:val="20"/>
        </w:rPr>
        <w:t xml:space="preserve">• </w:t>
      </w:r>
      <w:r w:rsidRPr="001B6957">
        <w:rPr>
          <w:rFonts w:cs="MuseoSans-300"/>
          <w:color w:val="000000" w:themeColor="text1"/>
          <w:sz w:val="20"/>
          <w:szCs w:val="20"/>
        </w:rPr>
        <w:tab/>
        <w:t>Create more opportunities for older people to engage with their communities, participate in programs and activities that improve physical and mental health and help to relieve social isolation of older people.</w:t>
      </w:r>
    </w:p>
    <w:p w:rsidR="001B6957" w:rsidRPr="001B6957" w:rsidRDefault="001B6957" w:rsidP="001B6957">
      <w:pPr>
        <w:widowControl w:val="0"/>
        <w:suppressAutoHyphens/>
        <w:autoSpaceDE w:val="0"/>
        <w:autoSpaceDN w:val="0"/>
        <w:adjustRightInd w:val="0"/>
        <w:spacing w:after="113" w:line="230" w:lineRule="atLeast"/>
        <w:ind w:left="283" w:hanging="283"/>
        <w:textAlignment w:val="center"/>
        <w:rPr>
          <w:rFonts w:cs="MuseoSans-300"/>
          <w:color w:val="000000" w:themeColor="text1"/>
          <w:sz w:val="20"/>
          <w:szCs w:val="20"/>
        </w:rPr>
      </w:pPr>
      <w:r w:rsidRPr="001B6957">
        <w:rPr>
          <w:rFonts w:cs="MuseoSans-300"/>
          <w:color w:val="000000" w:themeColor="text1"/>
          <w:sz w:val="20"/>
          <w:szCs w:val="20"/>
        </w:rPr>
        <w:t xml:space="preserve">• </w:t>
      </w:r>
      <w:r w:rsidRPr="001B6957">
        <w:rPr>
          <w:rFonts w:cs="MuseoSans-300"/>
          <w:color w:val="000000" w:themeColor="text1"/>
          <w:sz w:val="20"/>
          <w:szCs w:val="20"/>
        </w:rPr>
        <w:tab/>
        <w:t>Foster community development by increasing the social and economic participation and lifelong learning opportunities for older people in local communities.</w:t>
      </w:r>
    </w:p>
    <w:p w:rsidR="001B6957" w:rsidRPr="001B6957" w:rsidRDefault="001B6957" w:rsidP="001B6957">
      <w:pPr>
        <w:widowControl w:val="0"/>
        <w:suppressAutoHyphens/>
        <w:autoSpaceDE w:val="0"/>
        <w:autoSpaceDN w:val="0"/>
        <w:adjustRightInd w:val="0"/>
        <w:spacing w:after="113" w:line="230" w:lineRule="atLeast"/>
        <w:ind w:left="283" w:hanging="283"/>
        <w:textAlignment w:val="center"/>
        <w:rPr>
          <w:rFonts w:cs="MuseoSans-300"/>
          <w:color w:val="000000" w:themeColor="text1"/>
          <w:sz w:val="20"/>
          <w:szCs w:val="20"/>
        </w:rPr>
      </w:pPr>
      <w:r w:rsidRPr="001B6957">
        <w:rPr>
          <w:rFonts w:cs="MuseoSans-300"/>
          <w:color w:val="000000" w:themeColor="text1"/>
          <w:sz w:val="20"/>
          <w:szCs w:val="20"/>
        </w:rPr>
        <w:t xml:space="preserve">• </w:t>
      </w:r>
      <w:r w:rsidRPr="001B6957">
        <w:rPr>
          <w:rFonts w:cs="MuseoSans-300"/>
          <w:color w:val="000000" w:themeColor="text1"/>
          <w:sz w:val="20"/>
          <w:szCs w:val="20"/>
        </w:rPr>
        <w:tab/>
        <w:t xml:space="preserve">Build community capacity to generate opportunities for older people to participate in community leadership and </w:t>
      </w:r>
      <w:r w:rsidRPr="001B6957">
        <w:rPr>
          <w:rFonts w:cs="MuseoSans-300"/>
          <w:color w:val="000000" w:themeColor="text1"/>
          <w:sz w:val="20"/>
          <w:szCs w:val="20"/>
        </w:rPr>
        <w:lastRenderedPageBreak/>
        <w:t>volunteering.</w:t>
      </w:r>
    </w:p>
    <w:p w:rsidR="001B6957" w:rsidRPr="001B6957" w:rsidRDefault="001B6957" w:rsidP="001B6957">
      <w:pPr>
        <w:widowControl w:val="0"/>
        <w:suppressAutoHyphens/>
        <w:autoSpaceDE w:val="0"/>
        <w:autoSpaceDN w:val="0"/>
        <w:adjustRightInd w:val="0"/>
        <w:spacing w:after="113" w:line="230" w:lineRule="atLeast"/>
        <w:textAlignment w:val="center"/>
        <w:rPr>
          <w:rFonts w:cs="MuseoSans-500"/>
          <w:color w:val="000000" w:themeColor="text1"/>
          <w:sz w:val="20"/>
          <w:szCs w:val="20"/>
        </w:rPr>
      </w:pPr>
      <w:r w:rsidRPr="001B6957">
        <w:rPr>
          <w:rFonts w:cs="MuseoSans-500"/>
          <w:color w:val="000000" w:themeColor="text1"/>
          <w:sz w:val="20"/>
          <w:szCs w:val="20"/>
        </w:rPr>
        <w:t>We hope this Good Practice Guide encourages older people in the community and all local Victorian councils to create, consult, engage and deliver!</w:t>
      </w:r>
    </w:p>
    <w:p w:rsidR="001B6957" w:rsidRPr="001B6957" w:rsidRDefault="001B6957" w:rsidP="001B6957">
      <w:pPr>
        <w:rPr>
          <w:color w:val="000000" w:themeColor="text1"/>
          <w:sz w:val="20"/>
          <w:szCs w:val="20"/>
        </w:rPr>
      </w:pPr>
    </w:p>
    <w:sectPr w:rsidR="001B6957" w:rsidRPr="001B6957" w:rsidSect="009A552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5B3" w:rsidRDefault="005525B3" w:rsidP="00006E08">
      <w:r>
        <w:separator/>
      </w:r>
    </w:p>
  </w:endnote>
  <w:endnote w:type="continuationSeparator" w:id="0">
    <w:p w:rsidR="005525B3" w:rsidRDefault="005525B3" w:rsidP="00006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useo-700">
    <w:altName w:val="Museo 7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useoSans-300">
    <w:altName w:val="Museo Sans 300"/>
    <w:panose1 w:val="00000000000000000000"/>
    <w:charset w:val="4D"/>
    <w:family w:val="auto"/>
    <w:notTrueType/>
    <w:pitch w:val="default"/>
    <w:sig w:usb0="00000003" w:usb1="00000000" w:usb2="00000000" w:usb3="00000000" w:csb0="00000001" w:csb1="00000000"/>
  </w:font>
  <w:font w:name="Museo-500">
    <w:altName w:val="Museo 500"/>
    <w:charset w:val="00"/>
    <w:family w:val="roman"/>
    <w:pitch w:val="variable"/>
    <w:sig w:usb0="00000003" w:usb1="00000000" w:usb2="00000000" w:usb3="00000000" w:csb0="00000001" w:csb1="00000000"/>
  </w:font>
  <w:font w:name="MuseoSans-300Italic">
    <w:altName w:val="Museo Sans 300 Italic"/>
    <w:panose1 w:val="00000000000000000000"/>
    <w:charset w:val="4D"/>
    <w:family w:val="auto"/>
    <w:notTrueType/>
    <w:pitch w:val="default"/>
    <w:sig w:usb0="00000003" w:usb1="00000000" w:usb2="00000000" w:usb3="00000000" w:csb0="00000001" w:csb1="00000000"/>
  </w:font>
  <w:font w:name="MuseoSans-500Italic">
    <w:altName w:val="Museo Sans 500 Italic"/>
    <w:panose1 w:val="00000000000000000000"/>
    <w:charset w:val="4D"/>
    <w:family w:val="auto"/>
    <w:notTrueType/>
    <w:pitch w:val="default"/>
    <w:sig w:usb0="00000003" w:usb1="00000000" w:usb2="00000000" w:usb3="00000000" w:csb0="00000001" w:csb1="00000000"/>
  </w:font>
  <w:font w:name="MuseoSans-900Italic">
    <w:altName w:val="Museo Sans 900 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Sans-500">
    <w:altName w:val="Museo Sans 500"/>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E08" w:rsidRDefault="00006E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E08" w:rsidRPr="00006E08" w:rsidRDefault="00006E08" w:rsidP="00006E08">
    <w:pPr>
      <w:pStyle w:val="Footer"/>
      <w:jc w:val="right"/>
    </w:pPr>
    <w:r>
      <w:rPr>
        <w:noProof/>
        <w:lang w:val="en-AU" w:eastAsia="en-AU"/>
      </w:rPr>
      <w:drawing>
        <wp:inline distT="0" distB="0" distL="0" distR="0">
          <wp:extent cx="2624367" cy="59634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4442" cy="59636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E08" w:rsidRDefault="00006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5B3" w:rsidRDefault="005525B3" w:rsidP="00006E08">
      <w:r>
        <w:separator/>
      </w:r>
    </w:p>
  </w:footnote>
  <w:footnote w:type="continuationSeparator" w:id="0">
    <w:p w:rsidR="005525B3" w:rsidRDefault="005525B3" w:rsidP="00006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E08" w:rsidRDefault="00006E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E08" w:rsidRDefault="00006E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E08" w:rsidRDefault="00006E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57"/>
    <w:rsid w:val="00006E08"/>
    <w:rsid w:val="001B6957"/>
    <w:rsid w:val="005525B3"/>
    <w:rsid w:val="00966D7E"/>
    <w:rsid w:val="00E50C85"/>
    <w:rsid w:val="00F977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1B6957"/>
    <w:pPr>
      <w:keepNext/>
      <w:keepLines/>
      <w:widowControl w:val="0"/>
      <w:suppressAutoHyphens/>
      <w:autoSpaceDE w:val="0"/>
      <w:autoSpaceDN w:val="0"/>
      <w:adjustRightInd w:val="0"/>
      <w:spacing w:before="113" w:after="113" w:line="288" w:lineRule="auto"/>
      <w:textAlignment w:val="center"/>
      <w:outlineLvl w:val="0"/>
    </w:pPr>
    <w:rPr>
      <w:rFonts w:ascii="Museo-700" w:hAnsi="Museo-700" w:cs="Museo-700"/>
      <w:color w:val="827E31"/>
      <w:sz w:val="32"/>
      <w:szCs w:val="32"/>
    </w:rPr>
  </w:style>
  <w:style w:type="paragraph" w:styleId="Heading2">
    <w:name w:val="heading 2"/>
    <w:basedOn w:val="Normal"/>
    <w:next w:val="Normal"/>
    <w:link w:val="Heading2Char"/>
    <w:uiPriority w:val="9"/>
    <w:semiHidden/>
    <w:unhideWhenUsed/>
    <w:qFormat/>
    <w:rsid w:val="001B69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6957"/>
    <w:rPr>
      <w:rFonts w:ascii="Museo-700" w:hAnsi="Museo-700" w:cs="Museo-700"/>
      <w:color w:val="827E31"/>
      <w:sz w:val="32"/>
      <w:szCs w:val="32"/>
    </w:rPr>
  </w:style>
  <w:style w:type="paragraph" w:customStyle="1" w:styleId="POINTS">
    <w:name w:val="POINTS"/>
    <w:basedOn w:val="Normal"/>
    <w:uiPriority w:val="99"/>
    <w:rsid w:val="001B6957"/>
    <w:pPr>
      <w:widowControl w:val="0"/>
      <w:suppressAutoHyphens/>
      <w:autoSpaceDE w:val="0"/>
      <w:autoSpaceDN w:val="0"/>
      <w:adjustRightInd w:val="0"/>
      <w:spacing w:after="113" w:line="230" w:lineRule="atLeast"/>
      <w:ind w:left="283" w:hanging="283"/>
      <w:textAlignment w:val="center"/>
    </w:pPr>
    <w:rPr>
      <w:rFonts w:ascii="MuseoSans-300" w:hAnsi="MuseoSans-300" w:cs="MuseoSans-300"/>
      <w:color w:val="000000"/>
      <w:sz w:val="18"/>
      <w:szCs w:val="18"/>
    </w:rPr>
  </w:style>
  <w:style w:type="paragraph" w:customStyle="1" w:styleId="SCRIPTHEAD">
    <w:name w:val="SCRIPT HEAD"/>
    <w:basedOn w:val="Heading1"/>
    <w:uiPriority w:val="99"/>
    <w:rsid w:val="001B6957"/>
    <w:pPr>
      <w:spacing w:after="170"/>
      <w:outlineLvl w:val="9"/>
    </w:pPr>
    <w:rPr>
      <w:rFonts w:ascii="Museo-500" w:hAnsi="Museo-500" w:cs="Museo-500"/>
    </w:rPr>
  </w:style>
  <w:style w:type="paragraph" w:customStyle="1" w:styleId="ITALICBODY">
    <w:name w:val="ITALIC BODY"/>
    <w:basedOn w:val="Normal"/>
    <w:uiPriority w:val="99"/>
    <w:rsid w:val="001B6957"/>
    <w:pPr>
      <w:widowControl w:val="0"/>
      <w:suppressAutoHyphens/>
      <w:autoSpaceDE w:val="0"/>
      <w:autoSpaceDN w:val="0"/>
      <w:adjustRightInd w:val="0"/>
      <w:spacing w:after="113" w:line="230" w:lineRule="atLeast"/>
      <w:ind w:left="227" w:right="227"/>
      <w:textAlignment w:val="center"/>
    </w:pPr>
    <w:rPr>
      <w:rFonts w:ascii="MuseoSans-300Italic" w:hAnsi="MuseoSans-300Italic" w:cs="MuseoSans-300Italic"/>
      <w:i/>
      <w:iCs/>
      <w:color w:val="000000"/>
      <w:sz w:val="18"/>
      <w:szCs w:val="18"/>
    </w:rPr>
  </w:style>
  <w:style w:type="paragraph" w:customStyle="1" w:styleId="quotewhite">
    <w:name w:val="quote white"/>
    <w:basedOn w:val="Normal"/>
    <w:uiPriority w:val="99"/>
    <w:rsid w:val="001B6957"/>
    <w:pPr>
      <w:widowControl w:val="0"/>
      <w:suppressAutoHyphens/>
      <w:autoSpaceDE w:val="0"/>
      <w:autoSpaceDN w:val="0"/>
      <w:adjustRightInd w:val="0"/>
      <w:spacing w:after="113" w:line="288" w:lineRule="auto"/>
      <w:ind w:left="227" w:right="227"/>
      <w:textAlignment w:val="center"/>
    </w:pPr>
    <w:rPr>
      <w:rFonts w:ascii="MuseoSans-500Italic" w:hAnsi="MuseoSans-500Italic" w:cs="MuseoSans-500Italic"/>
      <w:i/>
      <w:iCs/>
      <w:color w:val="D5DBB1"/>
      <w:sz w:val="22"/>
      <w:szCs w:val="22"/>
    </w:rPr>
  </w:style>
  <w:style w:type="paragraph" w:customStyle="1" w:styleId="projecttabletext">
    <w:name w:val="project table text"/>
    <w:basedOn w:val="Normal"/>
    <w:uiPriority w:val="99"/>
    <w:rsid w:val="001B6957"/>
    <w:pPr>
      <w:widowControl w:val="0"/>
      <w:suppressAutoHyphens/>
      <w:autoSpaceDE w:val="0"/>
      <w:autoSpaceDN w:val="0"/>
      <w:adjustRightInd w:val="0"/>
      <w:spacing w:after="113" w:line="230" w:lineRule="atLeast"/>
      <w:textAlignment w:val="center"/>
    </w:pPr>
    <w:rPr>
      <w:rFonts w:ascii="MuseoSans-300" w:hAnsi="MuseoSans-300" w:cs="MuseoSans-300"/>
      <w:color w:val="000000"/>
      <w:sz w:val="18"/>
      <w:szCs w:val="18"/>
    </w:rPr>
  </w:style>
  <w:style w:type="paragraph" w:customStyle="1" w:styleId="details">
    <w:name w:val="details"/>
    <w:basedOn w:val="Normal"/>
    <w:uiPriority w:val="99"/>
    <w:rsid w:val="001B6957"/>
    <w:pPr>
      <w:widowControl w:val="0"/>
      <w:suppressAutoHyphens/>
      <w:autoSpaceDE w:val="0"/>
      <w:autoSpaceDN w:val="0"/>
      <w:adjustRightInd w:val="0"/>
      <w:spacing w:after="113" w:line="230" w:lineRule="atLeast"/>
      <w:ind w:left="1440" w:hanging="1440"/>
      <w:textAlignment w:val="center"/>
    </w:pPr>
    <w:rPr>
      <w:rFonts w:ascii="MuseoSans-300" w:hAnsi="MuseoSans-300" w:cs="MuseoSans-300"/>
      <w:color w:val="000000"/>
      <w:sz w:val="18"/>
      <w:szCs w:val="18"/>
    </w:rPr>
  </w:style>
  <w:style w:type="paragraph" w:customStyle="1" w:styleId="TIP">
    <w:name w:val="TIP"/>
    <w:basedOn w:val="details"/>
    <w:uiPriority w:val="99"/>
    <w:rsid w:val="001B6957"/>
    <w:pPr>
      <w:spacing w:line="288" w:lineRule="auto"/>
      <w:ind w:left="227" w:firstLine="0"/>
    </w:pPr>
    <w:rPr>
      <w:rFonts w:ascii="MuseoSans-900Italic" w:hAnsi="MuseoSans-900Italic" w:cs="MuseoSans-900Italic"/>
      <w:i/>
      <w:iCs/>
      <w:color w:val="827E31"/>
      <w:sz w:val="36"/>
      <w:szCs w:val="36"/>
    </w:rPr>
  </w:style>
  <w:style w:type="paragraph" w:customStyle="1" w:styleId="whitequote">
    <w:name w:val="white quote"/>
    <w:basedOn w:val="Normal"/>
    <w:uiPriority w:val="99"/>
    <w:rsid w:val="001B6957"/>
    <w:pPr>
      <w:widowControl w:val="0"/>
      <w:suppressAutoHyphens/>
      <w:autoSpaceDE w:val="0"/>
      <w:autoSpaceDN w:val="0"/>
      <w:adjustRightInd w:val="0"/>
      <w:spacing w:after="113" w:line="288" w:lineRule="auto"/>
      <w:ind w:left="227" w:right="227"/>
      <w:textAlignment w:val="center"/>
    </w:pPr>
    <w:rPr>
      <w:rFonts w:ascii="MuseoSans-500Italic" w:hAnsi="MuseoSans-500Italic" w:cs="MuseoSans-500Italic"/>
      <w:i/>
      <w:iCs/>
      <w:color w:val="FFFFFF"/>
      <w:sz w:val="22"/>
      <w:szCs w:val="22"/>
    </w:rPr>
  </w:style>
  <w:style w:type="character" w:customStyle="1" w:styleId="breakout">
    <w:name w:val="breakout"/>
    <w:uiPriority w:val="99"/>
    <w:rsid w:val="001B6957"/>
    <w:rPr>
      <w:rFonts w:ascii="Museo-500" w:hAnsi="Museo-500" w:cs="Museo-500"/>
      <w:color w:val="827E31"/>
      <w:sz w:val="22"/>
      <w:szCs w:val="22"/>
    </w:rPr>
  </w:style>
  <w:style w:type="paragraph" w:customStyle="1" w:styleId="palegreenquote">
    <w:name w:val="pale green quote"/>
    <w:basedOn w:val="Normal"/>
    <w:uiPriority w:val="99"/>
    <w:rsid w:val="001B6957"/>
    <w:pPr>
      <w:widowControl w:val="0"/>
      <w:suppressAutoHyphens/>
      <w:autoSpaceDE w:val="0"/>
      <w:autoSpaceDN w:val="0"/>
      <w:adjustRightInd w:val="0"/>
      <w:spacing w:after="113" w:line="288" w:lineRule="auto"/>
      <w:ind w:left="4252" w:right="340"/>
      <w:textAlignment w:val="center"/>
    </w:pPr>
    <w:rPr>
      <w:rFonts w:ascii="MuseoSans-500Italic" w:hAnsi="MuseoSans-500Italic" w:cs="MuseoSans-500Italic"/>
      <w:i/>
      <w:iCs/>
      <w:color w:val="D5DBB1"/>
      <w:sz w:val="22"/>
      <w:szCs w:val="22"/>
    </w:rPr>
  </w:style>
  <w:style w:type="character" w:customStyle="1" w:styleId="Heading2Char">
    <w:name w:val="Heading 2 Char"/>
    <w:basedOn w:val="DefaultParagraphFont"/>
    <w:link w:val="Heading2"/>
    <w:uiPriority w:val="9"/>
    <w:semiHidden/>
    <w:rsid w:val="001B695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50C85"/>
    <w:rPr>
      <w:rFonts w:ascii="Tahoma" w:hAnsi="Tahoma" w:cs="Tahoma"/>
      <w:sz w:val="16"/>
      <w:szCs w:val="16"/>
    </w:rPr>
  </w:style>
  <w:style w:type="character" w:customStyle="1" w:styleId="BalloonTextChar">
    <w:name w:val="Balloon Text Char"/>
    <w:basedOn w:val="DefaultParagraphFont"/>
    <w:link w:val="BalloonText"/>
    <w:uiPriority w:val="99"/>
    <w:semiHidden/>
    <w:rsid w:val="00E50C85"/>
    <w:rPr>
      <w:rFonts w:ascii="Tahoma" w:hAnsi="Tahoma" w:cs="Tahoma"/>
      <w:sz w:val="16"/>
      <w:szCs w:val="16"/>
    </w:rPr>
  </w:style>
  <w:style w:type="paragraph" w:styleId="Header">
    <w:name w:val="header"/>
    <w:basedOn w:val="Normal"/>
    <w:link w:val="HeaderChar"/>
    <w:uiPriority w:val="99"/>
    <w:unhideWhenUsed/>
    <w:rsid w:val="00006E08"/>
    <w:pPr>
      <w:tabs>
        <w:tab w:val="center" w:pos="4513"/>
        <w:tab w:val="right" w:pos="9026"/>
      </w:tabs>
    </w:pPr>
  </w:style>
  <w:style w:type="character" w:customStyle="1" w:styleId="HeaderChar">
    <w:name w:val="Header Char"/>
    <w:basedOn w:val="DefaultParagraphFont"/>
    <w:link w:val="Header"/>
    <w:uiPriority w:val="99"/>
    <w:rsid w:val="00006E08"/>
  </w:style>
  <w:style w:type="paragraph" w:styleId="Footer">
    <w:name w:val="footer"/>
    <w:basedOn w:val="Normal"/>
    <w:link w:val="FooterChar"/>
    <w:uiPriority w:val="99"/>
    <w:unhideWhenUsed/>
    <w:rsid w:val="00006E08"/>
    <w:pPr>
      <w:tabs>
        <w:tab w:val="center" w:pos="4513"/>
        <w:tab w:val="right" w:pos="9026"/>
      </w:tabs>
    </w:pPr>
  </w:style>
  <w:style w:type="character" w:customStyle="1" w:styleId="FooterChar">
    <w:name w:val="Footer Char"/>
    <w:basedOn w:val="DefaultParagraphFont"/>
    <w:link w:val="Footer"/>
    <w:uiPriority w:val="99"/>
    <w:rsid w:val="00006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1B6957"/>
    <w:pPr>
      <w:keepNext/>
      <w:keepLines/>
      <w:widowControl w:val="0"/>
      <w:suppressAutoHyphens/>
      <w:autoSpaceDE w:val="0"/>
      <w:autoSpaceDN w:val="0"/>
      <w:adjustRightInd w:val="0"/>
      <w:spacing w:before="113" w:after="113" w:line="288" w:lineRule="auto"/>
      <w:textAlignment w:val="center"/>
      <w:outlineLvl w:val="0"/>
    </w:pPr>
    <w:rPr>
      <w:rFonts w:ascii="Museo-700" w:hAnsi="Museo-700" w:cs="Museo-700"/>
      <w:color w:val="827E31"/>
      <w:sz w:val="32"/>
      <w:szCs w:val="32"/>
    </w:rPr>
  </w:style>
  <w:style w:type="paragraph" w:styleId="Heading2">
    <w:name w:val="heading 2"/>
    <w:basedOn w:val="Normal"/>
    <w:next w:val="Normal"/>
    <w:link w:val="Heading2Char"/>
    <w:uiPriority w:val="9"/>
    <w:semiHidden/>
    <w:unhideWhenUsed/>
    <w:qFormat/>
    <w:rsid w:val="001B69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6957"/>
    <w:rPr>
      <w:rFonts w:ascii="Museo-700" w:hAnsi="Museo-700" w:cs="Museo-700"/>
      <w:color w:val="827E31"/>
      <w:sz w:val="32"/>
      <w:szCs w:val="32"/>
    </w:rPr>
  </w:style>
  <w:style w:type="paragraph" w:customStyle="1" w:styleId="POINTS">
    <w:name w:val="POINTS"/>
    <w:basedOn w:val="Normal"/>
    <w:uiPriority w:val="99"/>
    <w:rsid w:val="001B6957"/>
    <w:pPr>
      <w:widowControl w:val="0"/>
      <w:suppressAutoHyphens/>
      <w:autoSpaceDE w:val="0"/>
      <w:autoSpaceDN w:val="0"/>
      <w:adjustRightInd w:val="0"/>
      <w:spacing w:after="113" w:line="230" w:lineRule="atLeast"/>
      <w:ind w:left="283" w:hanging="283"/>
      <w:textAlignment w:val="center"/>
    </w:pPr>
    <w:rPr>
      <w:rFonts w:ascii="MuseoSans-300" w:hAnsi="MuseoSans-300" w:cs="MuseoSans-300"/>
      <w:color w:val="000000"/>
      <w:sz w:val="18"/>
      <w:szCs w:val="18"/>
    </w:rPr>
  </w:style>
  <w:style w:type="paragraph" w:customStyle="1" w:styleId="SCRIPTHEAD">
    <w:name w:val="SCRIPT HEAD"/>
    <w:basedOn w:val="Heading1"/>
    <w:uiPriority w:val="99"/>
    <w:rsid w:val="001B6957"/>
    <w:pPr>
      <w:spacing w:after="170"/>
      <w:outlineLvl w:val="9"/>
    </w:pPr>
    <w:rPr>
      <w:rFonts w:ascii="Museo-500" w:hAnsi="Museo-500" w:cs="Museo-500"/>
    </w:rPr>
  </w:style>
  <w:style w:type="paragraph" w:customStyle="1" w:styleId="ITALICBODY">
    <w:name w:val="ITALIC BODY"/>
    <w:basedOn w:val="Normal"/>
    <w:uiPriority w:val="99"/>
    <w:rsid w:val="001B6957"/>
    <w:pPr>
      <w:widowControl w:val="0"/>
      <w:suppressAutoHyphens/>
      <w:autoSpaceDE w:val="0"/>
      <w:autoSpaceDN w:val="0"/>
      <w:adjustRightInd w:val="0"/>
      <w:spacing w:after="113" w:line="230" w:lineRule="atLeast"/>
      <w:ind w:left="227" w:right="227"/>
      <w:textAlignment w:val="center"/>
    </w:pPr>
    <w:rPr>
      <w:rFonts w:ascii="MuseoSans-300Italic" w:hAnsi="MuseoSans-300Italic" w:cs="MuseoSans-300Italic"/>
      <w:i/>
      <w:iCs/>
      <w:color w:val="000000"/>
      <w:sz w:val="18"/>
      <w:szCs w:val="18"/>
    </w:rPr>
  </w:style>
  <w:style w:type="paragraph" w:customStyle="1" w:styleId="quotewhite">
    <w:name w:val="quote white"/>
    <w:basedOn w:val="Normal"/>
    <w:uiPriority w:val="99"/>
    <w:rsid w:val="001B6957"/>
    <w:pPr>
      <w:widowControl w:val="0"/>
      <w:suppressAutoHyphens/>
      <w:autoSpaceDE w:val="0"/>
      <w:autoSpaceDN w:val="0"/>
      <w:adjustRightInd w:val="0"/>
      <w:spacing w:after="113" w:line="288" w:lineRule="auto"/>
      <w:ind w:left="227" w:right="227"/>
      <w:textAlignment w:val="center"/>
    </w:pPr>
    <w:rPr>
      <w:rFonts w:ascii="MuseoSans-500Italic" w:hAnsi="MuseoSans-500Italic" w:cs="MuseoSans-500Italic"/>
      <w:i/>
      <w:iCs/>
      <w:color w:val="D5DBB1"/>
      <w:sz w:val="22"/>
      <w:szCs w:val="22"/>
    </w:rPr>
  </w:style>
  <w:style w:type="paragraph" w:customStyle="1" w:styleId="projecttabletext">
    <w:name w:val="project table text"/>
    <w:basedOn w:val="Normal"/>
    <w:uiPriority w:val="99"/>
    <w:rsid w:val="001B6957"/>
    <w:pPr>
      <w:widowControl w:val="0"/>
      <w:suppressAutoHyphens/>
      <w:autoSpaceDE w:val="0"/>
      <w:autoSpaceDN w:val="0"/>
      <w:adjustRightInd w:val="0"/>
      <w:spacing w:after="113" w:line="230" w:lineRule="atLeast"/>
      <w:textAlignment w:val="center"/>
    </w:pPr>
    <w:rPr>
      <w:rFonts w:ascii="MuseoSans-300" w:hAnsi="MuseoSans-300" w:cs="MuseoSans-300"/>
      <w:color w:val="000000"/>
      <w:sz w:val="18"/>
      <w:szCs w:val="18"/>
    </w:rPr>
  </w:style>
  <w:style w:type="paragraph" w:customStyle="1" w:styleId="details">
    <w:name w:val="details"/>
    <w:basedOn w:val="Normal"/>
    <w:uiPriority w:val="99"/>
    <w:rsid w:val="001B6957"/>
    <w:pPr>
      <w:widowControl w:val="0"/>
      <w:suppressAutoHyphens/>
      <w:autoSpaceDE w:val="0"/>
      <w:autoSpaceDN w:val="0"/>
      <w:adjustRightInd w:val="0"/>
      <w:spacing w:after="113" w:line="230" w:lineRule="atLeast"/>
      <w:ind w:left="1440" w:hanging="1440"/>
      <w:textAlignment w:val="center"/>
    </w:pPr>
    <w:rPr>
      <w:rFonts w:ascii="MuseoSans-300" w:hAnsi="MuseoSans-300" w:cs="MuseoSans-300"/>
      <w:color w:val="000000"/>
      <w:sz w:val="18"/>
      <w:szCs w:val="18"/>
    </w:rPr>
  </w:style>
  <w:style w:type="paragraph" w:customStyle="1" w:styleId="TIP">
    <w:name w:val="TIP"/>
    <w:basedOn w:val="details"/>
    <w:uiPriority w:val="99"/>
    <w:rsid w:val="001B6957"/>
    <w:pPr>
      <w:spacing w:line="288" w:lineRule="auto"/>
      <w:ind w:left="227" w:firstLine="0"/>
    </w:pPr>
    <w:rPr>
      <w:rFonts w:ascii="MuseoSans-900Italic" w:hAnsi="MuseoSans-900Italic" w:cs="MuseoSans-900Italic"/>
      <w:i/>
      <w:iCs/>
      <w:color w:val="827E31"/>
      <w:sz w:val="36"/>
      <w:szCs w:val="36"/>
    </w:rPr>
  </w:style>
  <w:style w:type="paragraph" w:customStyle="1" w:styleId="whitequote">
    <w:name w:val="white quote"/>
    <w:basedOn w:val="Normal"/>
    <w:uiPriority w:val="99"/>
    <w:rsid w:val="001B6957"/>
    <w:pPr>
      <w:widowControl w:val="0"/>
      <w:suppressAutoHyphens/>
      <w:autoSpaceDE w:val="0"/>
      <w:autoSpaceDN w:val="0"/>
      <w:adjustRightInd w:val="0"/>
      <w:spacing w:after="113" w:line="288" w:lineRule="auto"/>
      <w:ind w:left="227" w:right="227"/>
      <w:textAlignment w:val="center"/>
    </w:pPr>
    <w:rPr>
      <w:rFonts w:ascii="MuseoSans-500Italic" w:hAnsi="MuseoSans-500Italic" w:cs="MuseoSans-500Italic"/>
      <w:i/>
      <w:iCs/>
      <w:color w:val="FFFFFF"/>
      <w:sz w:val="22"/>
      <w:szCs w:val="22"/>
    </w:rPr>
  </w:style>
  <w:style w:type="character" w:customStyle="1" w:styleId="breakout">
    <w:name w:val="breakout"/>
    <w:uiPriority w:val="99"/>
    <w:rsid w:val="001B6957"/>
    <w:rPr>
      <w:rFonts w:ascii="Museo-500" w:hAnsi="Museo-500" w:cs="Museo-500"/>
      <w:color w:val="827E31"/>
      <w:sz w:val="22"/>
      <w:szCs w:val="22"/>
    </w:rPr>
  </w:style>
  <w:style w:type="paragraph" w:customStyle="1" w:styleId="palegreenquote">
    <w:name w:val="pale green quote"/>
    <w:basedOn w:val="Normal"/>
    <w:uiPriority w:val="99"/>
    <w:rsid w:val="001B6957"/>
    <w:pPr>
      <w:widowControl w:val="0"/>
      <w:suppressAutoHyphens/>
      <w:autoSpaceDE w:val="0"/>
      <w:autoSpaceDN w:val="0"/>
      <w:adjustRightInd w:val="0"/>
      <w:spacing w:after="113" w:line="288" w:lineRule="auto"/>
      <w:ind w:left="4252" w:right="340"/>
      <w:textAlignment w:val="center"/>
    </w:pPr>
    <w:rPr>
      <w:rFonts w:ascii="MuseoSans-500Italic" w:hAnsi="MuseoSans-500Italic" w:cs="MuseoSans-500Italic"/>
      <w:i/>
      <w:iCs/>
      <w:color w:val="D5DBB1"/>
      <w:sz w:val="22"/>
      <w:szCs w:val="22"/>
    </w:rPr>
  </w:style>
  <w:style w:type="character" w:customStyle="1" w:styleId="Heading2Char">
    <w:name w:val="Heading 2 Char"/>
    <w:basedOn w:val="DefaultParagraphFont"/>
    <w:link w:val="Heading2"/>
    <w:uiPriority w:val="9"/>
    <w:semiHidden/>
    <w:rsid w:val="001B695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50C85"/>
    <w:rPr>
      <w:rFonts w:ascii="Tahoma" w:hAnsi="Tahoma" w:cs="Tahoma"/>
      <w:sz w:val="16"/>
      <w:szCs w:val="16"/>
    </w:rPr>
  </w:style>
  <w:style w:type="character" w:customStyle="1" w:styleId="BalloonTextChar">
    <w:name w:val="Balloon Text Char"/>
    <w:basedOn w:val="DefaultParagraphFont"/>
    <w:link w:val="BalloonText"/>
    <w:uiPriority w:val="99"/>
    <w:semiHidden/>
    <w:rsid w:val="00E50C85"/>
    <w:rPr>
      <w:rFonts w:ascii="Tahoma" w:hAnsi="Tahoma" w:cs="Tahoma"/>
      <w:sz w:val="16"/>
      <w:szCs w:val="16"/>
    </w:rPr>
  </w:style>
  <w:style w:type="paragraph" w:styleId="Header">
    <w:name w:val="header"/>
    <w:basedOn w:val="Normal"/>
    <w:link w:val="HeaderChar"/>
    <w:uiPriority w:val="99"/>
    <w:unhideWhenUsed/>
    <w:rsid w:val="00006E08"/>
    <w:pPr>
      <w:tabs>
        <w:tab w:val="center" w:pos="4513"/>
        <w:tab w:val="right" w:pos="9026"/>
      </w:tabs>
    </w:pPr>
  </w:style>
  <w:style w:type="character" w:customStyle="1" w:styleId="HeaderChar">
    <w:name w:val="Header Char"/>
    <w:basedOn w:val="DefaultParagraphFont"/>
    <w:link w:val="Header"/>
    <w:uiPriority w:val="99"/>
    <w:rsid w:val="00006E08"/>
  </w:style>
  <w:style w:type="paragraph" w:styleId="Footer">
    <w:name w:val="footer"/>
    <w:basedOn w:val="Normal"/>
    <w:link w:val="FooterChar"/>
    <w:uiPriority w:val="99"/>
    <w:unhideWhenUsed/>
    <w:rsid w:val="00006E08"/>
    <w:pPr>
      <w:tabs>
        <w:tab w:val="center" w:pos="4513"/>
        <w:tab w:val="right" w:pos="9026"/>
      </w:tabs>
    </w:pPr>
  </w:style>
  <w:style w:type="character" w:customStyle="1" w:styleId="FooterChar">
    <w:name w:val="Footer Char"/>
    <w:basedOn w:val="DefaultParagraphFont"/>
    <w:link w:val="Footer"/>
    <w:uiPriority w:val="99"/>
    <w:rsid w:val="00006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B1938-7C13-4A1E-99ED-9DE107D1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5048</Words>
  <Characters>28779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way designs pty ltd</Company>
  <LinksUpToDate>false</LinksUpToDate>
  <CharactersWithSpaces>33760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way</dc:creator>
  <cp:lastModifiedBy>Matt Malone</cp:lastModifiedBy>
  <cp:revision>2</cp:revision>
  <cp:lastPrinted>2015-03-29T21:42:00Z</cp:lastPrinted>
  <dcterms:created xsi:type="dcterms:W3CDTF">2015-07-13T00:02:00Z</dcterms:created>
  <dcterms:modified xsi:type="dcterms:W3CDTF">2015-07-13T00:02:00Z</dcterms:modified>
</cp:coreProperties>
</file>