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4336"/>
        <w:tblW w:w="7910" w:type="dxa"/>
        <w:tblCellMar>
          <w:left w:w="0" w:type="dxa"/>
          <w:right w:w="0" w:type="dxa"/>
        </w:tblCellMar>
        <w:tblLook w:val="0600" w:firstRow="0" w:lastRow="0" w:firstColumn="0" w:lastColumn="0" w:noHBand="1" w:noVBand="1"/>
      </w:tblPr>
      <w:tblGrid>
        <w:gridCol w:w="7910"/>
      </w:tblGrid>
      <w:tr w:rsidR="00054F5C" w:rsidRPr="00054F5C" w:rsidTr="00054F5C">
        <w:trPr>
          <w:trHeight w:val="3988"/>
        </w:trPr>
        <w:tc>
          <w:tcPr>
            <w:tcW w:w="7910" w:type="dxa"/>
            <w:shd w:val="clear" w:color="auto" w:fill="auto"/>
          </w:tcPr>
          <w:p w:rsidR="00054F5C" w:rsidRPr="00054F5C" w:rsidRDefault="00054F5C" w:rsidP="00054F5C">
            <w:pPr>
              <w:keepLines/>
              <w:spacing w:after="240" w:line="580" w:lineRule="atLeast"/>
              <w:rPr>
                <w:rFonts w:ascii="Arial" w:eastAsia="Times New Roman" w:hAnsi="Arial" w:cs="Times New Roman"/>
                <w:bCs/>
                <w:color w:val="FFFFFF"/>
                <w:sz w:val="50"/>
                <w:szCs w:val="50"/>
              </w:rPr>
            </w:pPr>
            <w:r w:rsidRPr="00054F5C">
              <w:rPr>
                <w:rFonts w:ascii="Arial" w:eastAsia="Times New Roman" w:hAnsi="Arial" w:cs="Times New Roman"/>
                <w:bCs/>
                <w:color w:val="FFFFFF"/>
                <w:sz w:val="50"/>
                <w:szCs w:val="50"/>
              </w:rPr>
              <w:t>Royal Commission into Aged Care Quality and Safety</w:t>
            </w:r>
          </w:p>
          <w:p w:rsidR="00054F5C" w:rsidRPr="00054F5C" w:rsidRDefault="00054F5C" w:rsidP="00054F5C">
            <w:pPr>
              <w:spacing w:after="120" w:line="380" w:lineRule="atLeast"/>
              <w:rPr>
                <w:rFonts w:ascii="Arial" w:eastAsia="Times New Roman" w:hAnsi="Arial" w:cs="Times New Roman"/>
                <w:bCs/>
                <w:color w:val="FFFFFF"/>
                <w:sz w:val="30"/>
                <w:szCs w:val="30"/>
              </w:rPr>
            </w:pPr>
            <w:r w:rsidRPr="00054F5C">
              <w:rPr>
                <w:rFonts w:ascii="Arial" w:eastAsia="Times New Roman" w:hAnsi="Arial" w:cs="Times New Roman"/>
                <w:bCs/>
                <w:color w:val="FFFFFF"/>
                <w:sz w:val="30"/>
                <w:szCs w:val="30"/>
              </w:rPr>
              <w:t>Submission</w:t>
            </w:r>
          </w:p>
        </w:tc>
      </w:tr>
    </w:tbl>
    <w:p w:rsidR="00570815" w:rsidRDefault="00570815">
      <w:r>
        <w:rPr>
          <w:noProof/>
        </w:rPr>
        <w:drawing>
          <wp:anchor distT="0" distB="0" distL="114300" distR="114300" simplePos="0" relativeHeight="251659264" behindDoc="1" locked="0" layoutInCell="1" allowOverlap="1" wp14:anchorId="644E8A6D" wp14:editId="34216DE9">
            <wp:simplePos x="0" y="0"/>
            <wp:positionH relativeFrom="page">
              <wp:align>right</wp:align>
            </wp:positionH>
            <wp:positionV relativeFrom="page">
              <wp:posOffset>60960</wp:posOffset>
            </wp:positionV>
            <wp:extent cx="7524000" cy="10645200"/>
            <wp:effectExtent l="0" t="0" r="1270" b="3810"/>
            <wp:wrapNone/>
            <wp:docPr id="2" name="Picture 2" descr="Commissioner for Senior Victorians,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Cover Background.jpg"/>
                    <pic:cNvPicPr/>
                  </pic:nvPicPr>
                  <pic:blipFill>
                    <a:blip r:embed="rId8"/>
                    <a:stretch>
                      <a:fillRect/>
                    </a:stretch>
                  </pic:blipFill>
                  <pic:spPr>
                    <a:xfrm>
                      <a:off x="0" y="0"/>
                      <a:ext cx="7524000" cy="10645200"/>
                    </a:xfrm>
                    <a:prstGeom prst="rect">
                      <a:avLst/>
                    </a:prstGeom>
                  </pic:spPr>
                </pic:pic>
              </a:graphicData>
            </a:graphic>
            <wp14:sizeRelH relativeFrom="margin">
              <wp14:pctWidth>0</wp14:pctWidth>
            </wp14:sizeRelH>
            <wp14:sizeRelV relativeFrom="margin">
              <wp14:pctHeight>0</wp14:pctHeight>
            </wp14:sizeRelV>
          </wp:anchor>
        </w:drawing>
      </w:r>
    </w:p>
    <w:p w:rsidR="00570815" w:rsidRDefault="00570815"/>
    <w:p w:rsidR="00570815" w:rsidRDefault="00570815"/>
    <w:p w:rsidR="00570815" w:rsidRDefault="00570815"/>
    <w:p w:rsidR="00570815" w:rsidRDefault="00570815"/>
    <w:p w:rsidR="00570815" w:rsidRDefault="00570815"/>
    <w:p w:rsidR="00570815" w:rsidRDefault="00570815"/>
    <w:p w:rsidR="00054F5C" w:rsidRDefault="00570815">
      <w:r>
        <w:br w:type="page"/>
      </w:r>
    </w:p>
    <w:tbl>
      <w:tblPr>
        <w:tblW w:w="7910" w:type="dxa"/>
        <w:tblInd w:w="-426" w:type="dxa"/>
        <w:tblCellMar>
          <w:left w:w="0" w:type="dxa"/>
          <w:right w:w="0" w:type="dxa"/>
        </w:tblCellMar>
        <w:tblLook w:val="0600" w:firstRow="0" w:lastRow="0" w:firstColumn="0" w:lastColumn="0" w:noHBand="1" w:noVBand="1"/>
      </w:tblPr>
      <w:tblGrid>
        <w:gridCol w:w="7910"/>
      </w:tblGrid>
      <w:tr w:rsidR="00054F5C" w:rsidRPr="003072C6" w:rsidTr="007E515E">
        <w:trPr>
          <w:trHeight w:val="3988"/>
        </w:trPr>
        <w:tc>
          <w:tcPr>
            <w:tcW w:w="7910" w:type="dxa"/>
            <w:shd w:val="clear" w:color="auto" w:fill="auto"/>
          </w:tcPr>
          <w:p w:rsidR="00054F5C" w:rsidRPr="003072C6" w:rsidRDefault="00054F5C" w:rsidP="007E515E">
            <w:pPr>
              <w:pStyle w:val="CFSVreportmaintitlewhite"/>
            </w:pPr>
            <w:r>
              <w:lastRenderedPageBreak/>
              <w:t>Royal Commission into Aged Care Quality and Safety</w:t>
            </w:r>
          </w:p>
          <w:p w:rsidR="00054F5C" w:rsidRPr="003072C6" w:rsidRDefault="00054F5C" w:rsidP="007E515E">
            <w:pPr>
              <w:pStyle w:val="CFSVreportsubtitlewhite"/>
            </w:pPr>
            <w:r>
              <w:t>Submission</w:t>
            </w:r>
          </w:p>
        </w:tc>
      </w:tr>
    </w:tbl>
    <w:p w:rsidR="00054F5C" w:rsidRDefault="00054F5C"/>
    <w:tbl>
      <w:tblPr>
        <w:tblW w:w="7910" w:type="dxa"/>
        <w:tblInd w:w="-426" w:type="dxa"/>
        <w:tblCellMar>
          <w:left w:w="0" w:type="dxa"/>
          <w:right w:w="0" w:type="dxa"/>
        </w:tblCellMar>
        <w:tblLook w:val="0600" w:firstRow="0" w:lastRow="0" w:firstColumn="0" w:lastColumn="0" w:noHBand="1" w:noVBand="1"/>
      </w:tblPr>
      <w:tblGrid>
        <w:gridCol w:w="7910"/>
      </w:tblGrid>
      <w:tr w:rsidR="00054F5C" w:rsidRPr="003072C6" w:rsidTr="007E515E">
        <w:trPr>
          <w:trHeight w:val="3988"/>
        </w:trPr>
        <w:tc>
          <w:tcPr>
            <w:tcW w:w="7910" w:type="dxa"/>
            <w:shd w:val="clear" w:color="auto" w:fill="auto"/>
          </w:tcPr>
          <w:p w:rsidR="00054F5C" w:rsidRPr="003072C6" w:rsidRDefault="00054F5C" w:rsidP="007E515E">
            <w:pPr>
              <w:pStyle w:val="CFSVreportmaintitlewhite"/>
            </w:pPr>
            <w:r>
              <w:t>Royal Commission into Aged Care Quality and Safety</w:t>
            </w:r>
          </w:p>
          <w:p w:rsidR="00054F5C" w:rsidRPr="003072C6" w:rsidRDefault="00054F5C" w:rsidP="007E515E">
            <w:pPr>
              <w:pStyle w:val="CFSVreportsubtitlewhite"/>
            </w:pPr>
            <w:r>
              <w:t>Submission</w:t>
            </w:r>
          </w:p>
        </w:tc>
      </w:tr>
    </w:tbl>
    <w:p w:rsidR="00054F5C" w:rsidRDefault="00054F5C"/>
    <w:tbl>
      <w:tblPr>
        <w:tblW w:w="7910" w:type="dxa"/>
        <w:tblInd w:w="-426" w:type="dxa"/>
        <w:tblCellMar>
          <w:left w:w="0" w:type="dxa"/>
          <w:right w:w="0" w:type="dxa"/>
        </w:tblCellMar>
        <w:tblLook w:val="0600" w:firstRow="0" w:lastRow="0" w:firstColumn="0" w:lastColumn="0" w:noHBand="1" w:noVBand="1"/>
      </w:tblPr>
      <w:tblGrid>
        <w:gridCol w:w="7910"/>
      </w:tblGrid>
      <w:tr w:rsidR="00054F5C" w:rsidRPr="003072C6" w:rsidTr="007E515E">
        <w:trPr>
          <w:trHeight w:val="3988"/>
        </w:trPr>
        <w:tc>
          <w:tcPr>
            <w:tcW w:w="7910" w:type="dxa"/>
            <w:shd w:val="clear" w:color="auto" w:fill="auto"/>
          </w:tcPr>
          <w:p w:rsidR="00054F5C" w:rsidRPr="003072C6" w:rsidRDefault="00054F5C" w:rsidP="007E515E">
            <w:pPr>
              <w:pStyle w:val="CFSVreportmaintitlewhite"/>
            </w:pPr>
            <w:r>
              <w:t>Royal Commission into Victoria’s Mental Health System</w:t>
            </w:r>
          </w:p>
          <w:p w:rsidR="00054F5C" w:rsidRPr="003072C6" w:rsidRDefault="00054F5C" w:rsidP="007E515E">
            <w:pPr>
              <w:pStyle w:val="CFSVreportsubtitlewhite"/>
            </w:pPr>
            <w:r>
              <w:t>Submission</w:t>
            </w:r>
          </w:p>
        </w:tc>
      </w:tr>
    </w:tbl>
    <w:p w:rsidR="00570815" w:rsidRDefault="00570815"/>
    <w:sdt>
      <w:sdtPr>
        <w:rPr>
          <w:rFonts w:asciiTheme="minorHAnsi" w:eastAsiaTheme="minorHAnsi" w:hAnsiTheme="minorHAnsi" w:cstheme="minorBidi"/>
          <w:color w:val="auto"/>
          <w:sz w:val="22"/>
          <w:szCs w:val="22"/>
          <w:lang w:val="en-AU"/>
        </w:rPr>
        <w:id w:val="-1379773011"/>
        <w:docPartObj>
          <w:docPartGallery w:val="Table of Contents"/>
          <w:docPartUnique/>
        </w:docPartObj>
      </w:sdtPr>
      <w:sdtEndPr>
        <w:rPr>
          <w:b/>
          <w:bCs/>
          <w:noProof/>
        </w:rPr>
      </w:sdtEndPr>
      <w:sdtContent>
        <w:p w:rsidR="00570815" w:rsidRDefault="00570815" w:rsidP="00570815">
          <w:pPr>
            <w:pStyle w:val="TOCHeading"/>
          </w:pPr>
          <w:r>
            <w:t>Table of Contents</w:t>
          </w:r>
        </w:p>
        <w:p w:rsidR="00570815" w:rsidRPr="002D6DBD" w:rsidRDefault="00570815" w:rsidP="00570815">
          <w:pPr>
            <w:rPr>
              <w:lang w:val="en-US"/>
            </w:rPr>
          </w:pPr>
        </w:p>
        <w:bookmarkStart w:id="0" w:name="_Hlk8999320"/>
        <w:p w:rsidR="008F7476" w:rsidRDefault="00570815">
          <w:pPr>
            <w:pStyle w:val="TOC1"/>
            <w:tabs>
              <w:tab w:val="right" w:leader="dot" w:pos="9016"/>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13580184" w:history="1">
            <w:r w:rsidR="008F7476" w:rsidRPr="002E74B1">
              <w:rPr>
                <w:rStyle w:val="Hyperlink"/>
                <w:noProof/>
              </w:rPr>
              <w:t>Commissioner for Senior Victorians</w:t>
            </w:r>
            <w:r w:rsidR="008F7476">
              <w:rPr>
                <w:noProof/>
                <w:webHidden/>
              </w:rPr>
              <w:tab/>
            </w:r>
            <w:r w:rsidR="008F7476">
              <w:rPr>
                <w:noProof/>
                <w:webHidden/>
              </w:rPr>
              <w:fldChar w:fldCharType="begin"/>
            </w:r>
            <w:r w:rsidR="008F7476">
              <w:rPr>
                <w:noProof/>
                <w:webHidden/>
              </w:rPr>
              <w:instrText xml:space="preserve"> PAGEREF _Toc13580184 \h </w:instrText>
            </w:r>
            <w:r w:rsidR="008F7476">
              <w:rPr>
                <w:noProof/>
                <w:webHidden/>
              </w:rPr>
            </w:r>
            <w:r w:rsidR="008F7476">
              <w:rPr>
                <w:noProof/>
                <w:webHidden/>
              </w:rPr>
              <w:fldChar w:fldCharType="separate"/>
            </w:r>
            <w:r w:rsidR="008F7476">
              <w:rPr>
                <w:noProof/>
                <w:webHidden/>
              </w:rPr>
              <w:t>4</w:t>
            </w:r>
            <w:r w:rsidR="008F7476">
              <w:rPr>
                <w:noProof/>
                <w:webHidden/>
              </w:rPr>
              <w:fldChar w:fldCharType="end"/>
            </w:r>
          </w:hyperlink>
        </w:p>
        <w:p w:rsidR="008F7476" w:rsidRDefault="00197CD7">
          <w:pPr>
            <w:pStyle w:val="TOC1"/>
            <w:tabs>
              <w:tab w:val="right" w:leader="dot" w:pos="9016"/>
            </w:tabs>
            <w:rPr>
              <w:rFonts w:eastAsiaTheme="minorEastAsia"/>
              <w:noProof/>
              <w:lang w:eastAsia="en-AU"/>
            </w:rPr>
          </w:pPr>
          <w:hyperlink w:anchor="_Toc13580185" w:history="1">
            <w:r w:rsidR="008F7476" w:rsidRPr="002E74B1">
              <w:rPr>
                <w:rStyle w:val="Hyperlink"/>
                <w:noProof/>
              </w:rPr>
              <w:t>Purpose and role of the Commissioner</w:t>
            </w:r>
            <w:r w:rsidR="008F7476">
              <w:rPr>
                <w:noProof/>
                <w:webHidden/>
              </w:rPr>
              <w:tab/>
            </w:r>
            <w:r w:rsidR="008F7476">
              <w:rPr>
                <w:noProof/>
                <w:webHidden/>
              </w:rPr>
              <w:fldChar w:fldCharType="begin"/>
            </w:r>
            <w:r w:rsidR="008F7476">
              <w:rPr>
                <w:noProof/>
                <w:webHidden/>
              </w:rPr>
              <w:instrText xml:space="preserve"> PAGEREF _Toc13580185 \h </w:instrText>
            </w:r>
            <w:r w:rsidR="008F7476">
              <w:rPr>
                <w:noProof/>
                <w:webHidden/>
              </w:rPr>
            </w:r>
            <w:r w:rsidR="008F7476">
              <w:rPr>
                <w:noProof/>
                <w:webHidden/>
              </w:rPr>
              <w:fldChar w:fldCharType="separate"/>
            </w:r>
            <w:r w:rsidR="008F7476">
              <w:rPr>
                <w:noProof/>
                <w:webHidden/>
              </w:rPr>
              <w:t>4</w:t>
            </w:r>
            <w:r w:rsidR="008F7476">
              <w:rPr>
                <w:noProof/>
                <w:webHidden/>
              </w:rPr>
              <w:fldChar w:fldCharType="end"/>
            </w:r>
          </w:hyperlink>
        </w:p>
        <w:p w:rsidR="008F7476" w:rsidRDefault="00197CD7">
          <w:pPr>
            <w:pStyle w:val="TOC1"/>
            <w:tabs>
              <w:tab w:val="right" w:leader="dot" w:pos="9016"/>
            </w:tabs>
            <w:rPr>
              <w:rFonts w:eastAsiaTheme="minorEastAsia"/>
              <w:noProof/>
              <w:lang w:eastAsia="en-AU"/>
            </w:rPr>
          </w:pPr>
          <w:hyperlink w:anchor="_Toc13580186" w:history="1">
            <w:r w:rsidR="008F7476" w:rsidRPr="002E74B1">
              <w:rPr>
                <w:rStyle w:val="Hyperlink"/>
                <w:noProof/>
              </w:rPr>
              <w:t>Introduction</w:t>
            </w:r>
            <w:r w:rsidR="008F7476">
              <w:rPr>
                <w:noProof/>
                <w:webHidden/>
              </w:rPr>
              <w:tab/>
            </w:r>
            <w:r w:rsidR="008F7476">
              <w:rPr>
                <w:noProof/>
                <w:webHidden/>
              </w:rPr>
              <w:fldChar w:fldCharType="begin"/>
            </w:r>
            <w:r w:rsidR="008F7476">
              <w:rPr>
                <w:noProof/>
                <w:webHidden/>
              </w:rPr>
              <w:instrText xml:space="preserve"> PAGEREF _Toc13580186 \h </w:instrText>
            </w:r>
            <w:r w:rsidR="008F7476">
              <w:rPr>
                <w:noProof/>
                <w:webHidden/>
              </w:rPr>
            </w:r>
            <w:r w:rsidR="008F7476">
              <w:rPr>
                <w:noProof/>
                <w:webHidden/>
              </w:rPr>
              <w:fldChar w:fldCharType="separate"/>
            </w:r>
            <w:r w:rsidR="008F7476">
              <w:rPr>
                <w:noProof/>
                <w:webHidden/>
              </w:rPr>
              <w:t>5</w:t>
            </w:r>
            <w:r w:rsidR="008F7476">
              <w:rPr>
                <w:noProof/>
                <w:webHidden/>
              </w:rPr>
              <w:fldChar w:fldCharType="end"/>
            </w:r>
          </w:hyperlink>
        </w:p>
        <w:p w:rsidR="008F7476" w:rsidRDefault="00197CD7">
          <w:pPr>
            <w:pStyle w:val="TOC1"/>
            <w:tabs>
              <w:tab w:val="left" w:pos="440"/>
              <w:tab w:val="right" w:leader="dot" w:pos="9016"/>
            </w:tabs>
            <w:rPr>
              <w:rFonts w:eastAsiaTheme="minorEastAsia"/>
              <w:noProof/>
              <w:lang w:eastAsia="en-AU"/>
            </w:rPr>
          </w:pPr>
          <w:hyperlink w:anchor="_Toc13580187" w:history="1">
            <w:r w:rsidR="008F7476" w:rsidRPr="002E74B1">
              <w:rPr>
                <w:rStyle w:val="Hyperlink"/>
                <w:noProof/>
              </w:rPr>
              <w:t>1.</w:t>
            </w:r>
            <w:r w:rsidR="008F7476">
              <w:rPr>
                <w:rFonts w:eastAsiaTheme="minorEastAsia"/>
                <w:noProof/>
                <w:lang w:eastAsia="en-AU"/>
              </w:rPr>
              <w:tab/>
            </w:r>
            <w:r w:rsidR="008F7476" w:rsidRPr="002E74B1">
              <w:rPr>
                <w:rStyle w:val="Hyperlink"/>
                <w:noProof/>
              </w:rPr>
              <w:t>Navigation assistance should be core business</w:t>
            </w:r>
            <w:r w:rsidR="008F7476">
              <w:rPr>
                <w:noProof/>
                <w:webHidden/>
              </w:rPr>
              <w:tab/>
            </w:r>
            <w:r w:rsidR="008F7476">
              <w:rPr>
                <w:noProof/>
                <w:webHidden/>
              </w:rPr>
              <w:fldChar w:fldCharType="begin"/>
            </w:r>
            <w:r w:rsidR="008F7476">
              <w:rPr>
                <w:noProof/>
                <w:webHidden/>
              </w:rPr>
              <w:instrText xml:space="preserve"> PAGEREF _Toc13580187 \h </w:instrText>
            </w:r>
            <w:r w:rsidR="008F7476">
              <w:rPr>
                <w:noProof/>
                <w:webHidden/>
              </w:rPr>
            </w:r>
            <w:r w:rsidR="008F7476">
              <w:rPr>
                <w:noProof/>
                <w:webHidden/>
              </w:rPr>
              <w:fldChar w:fldCharType="separate"/>
            </w:r>
            <w:r w:rsidR="008F7476">
              <w:rPr>
                <w:noProof/>
                <w:webHidden/>
              </w:rPr>
              <w:t>6</w:t>
            </w:r>
            <w:r w:rsidR="008F7476">
              <w:rPr>
                <w:noProof/>
                <w:webHidden/>
              </w:rPr>
              <w:fldChar w:fldCharType="end"/>
            </w:r>
          </w:hyperlink>
        </w:p>
        <w:p w:rsidR="008F7476" w:rsidRDefault="00197CD7">
          <w:pPr>
            <w:pStyle w:val="TOC1"/>
            <w:tabs>
              <w:tab w:val="left" w:pos="440"/>
              <w:tab w:val="right" w:leader="dot" w:pos="9016"/>
            </w:tabs>
            <w:rPr>
              <w:rFonts w:eastAsiaTheme="minorEastAsia"/>
              <w:noProof/>
              <w:lang w:eastAsia="en-AU"/>
            </w:rPr>
          </w:pPr>
          <w:hyperlink w:anchor="_Toc13580188" w:history="1">
            <w:r w:rsidR="008F7476" w:rsidRPr="002E74B1">
              <w:rPr>
                <w:rStyle w:val="Hyperlink"/>
                <w:noProof/>
              </w:rPr>
              <w:t>2.</w:t>
            </w:r>
            <w:r w:rsidR="008F7476">
              <w:rPr>
                <w:rFonts w:eastAsiaTheme="minorEastAsia"/>
                <w:noProof/>
                <w:lang w:eastAsia="en-AU"/>
              </w:rPr>
              <w:tab/>
            </w:r>
            <w:r w:rsidR="008F7476" w:rsidRPr="002E74B1">
              <w:rPr>
                <w:rStyle w:val="Hyperlink"/>
                <w:noProof/>
              </w:rPr>
              <w:t>Support planning processes should be overhauled to enhance consumer directed care</w:t>
            </w:r>
            <w:r w:rsidR="008F7476">
              <w:rPr>
                <w:noProof/>
                <w:webHidden/>
              </w:rPr>
              <w:tab/>
            </w:r>
            <w:r w:rsidR="008F7476">
              <w:rPr>
                <w:noProof/>
                <w:webHidden/>
              </w:rPr>
              <w:fldChar w:fldCharType="begin"/>
            </w:r>
            <w:r w:rsidR="008F7476">
              <w:rPr>
                <w:noProof/>
                <w:webHidden/>
              </w:rPr>
              <w:instrText xml:space="preserve"> PAGEREF _Toc13580188 \h </w:instrText>
            </w:r>
            <w:r w:rsidR="008F7476">
              <w:rPr>
                <w:noProof/>
                <w:webHidden/>
              </w:rPr>
            </w:r>
            <w:r w:rsidR="008F7476">
              <w:rPr>
                <w:noProof/>
                <w:webHidden/>
              </w:rPr>
              <w:fldChar w:fldCharType="separate"/>
            </w:r>
            <w:r w:rsidR="008F7476">
              <w:rPr>
                <w:noProof/>
                <w:webHidden/>
              </w:rPr>
              <w:t>7</w:t>
            </w:r>
            <w:r w:rsidR="008F7476">
              <w:rPr>
                <w:noProof/>
                <w:webHidden/>
              </w:rPr>
              <w:fldChar w:fldCharType="end"/>
            </w:r>
          </w:hyperlink>
        </w:p>
        <w:p w:rsidR="008F7476" w:rsidRDefault="00197CD7">
          <w:pPr>
            <w:pStyle w:val="TOC2"/>
            <w:tabs>
              <w:tab w:val="left" w:pos="880"/>
              <w:tab w:val="right" w:leader="dot" w:pos="9016"/>
            </w:tabs>
            <w:rPr>
              <w:rFonts w:eastAsiaTheme="minorEastAsia"/>
              <w:noProof/>
              <w:lang w:eastAsia="en-AU"/>
            </w:rPr>
          </w:pPr>
          <w:hyperlink w:anchor="_Toc13580189" w:history="1">
            <w:r w:rsidR="008F7476" w:rsidRPr="002E74B1">
              <w:rPr>
                <w:rStyle w:val="Hyperlink"/>
                <w:noProof/>
              </w:rPr>
              <w:t>2.1</w:t>
            </w:r>
            <w:r w:rsidR="008F7476">
              <w:rPr>
                <w:rFonts w:eastAsiaTheme="minorEastAsia"/>
                <w:noProof/>
                <w:lang w:eastAsia="en-AU"/>
              </w:rPr>
              <w:tab/>
            </w:r>
            <w:r w:rsidR="008F7476" w:rsidRPr="002E74B1">
              <w:rPr>
                <w:rStyle w:val="Hyperlink"/>
                <w:noProof/>
              </w:rPr>
              <w:t>Support planning should be reframed</w:t>
            </w:r>
            <w:r w:rsidR="008F7476">
              <w:rPr>
                <w:noProof/>
                <w:webHidden/>
              </w:rPr>
              <w:tab/>
            </w:r>
            <w:r w:rsidR="008F7476">
              <w:rPr>
                <w:noProof/>
                <w:webHidden/>
              </w:rPr>
              <w:fldChar w:fldCharType="begin"/>
            </w:r>
            <w:r w:rsidR="008F7476">
              <w:rPr>
                <w:noProof/>
                <w:webHidden/>
              </w:rPr>
              <w:instrText xml:space="preserve"> PAGEREF _Toc13580189 \h </w:instrText>
            </w:r>
            <w:r w:rsidR="008F7476">
              <w:rPr>
                <w:noProof/>
                <w:webHidden/>
              </w:rPr>
            </w:r>
            <w:r w:rsidR="008F7476">
              <w:rPr>
                <w:noProof/>
                <w:webHidden/>
              </w:rPr>
              <w:fldChar w:fldCharType="separate"/>
            </w:r>
            <w:r w:rsidR="008F7476">
              <w:rPr>
                <w:noProof/>
                <w:webHidden/>
              </w:rPr>
              <w:t>8</w:t>
            </w:r>
            <w:r w:rsidR="008F7476">
              <w:rPr>
                <w:noProof/>
                <w:webHidden/>
              </w:rPr>
              <w:fldChar w:fldCharType="end"/>
            </w:r>
          </w:hyperlink>
        </w:p>
        <w:p w:rsidR="008F7476" w:rsidRDefault="00197CD7">
          <w:pPr>
            <w:pStyle w:val="TOC2"/>
            <w:tabs>
              <w:tab w:val="left" w:pos="880"/>
              <w:tab w:val="right" w:leader="dot" w:pos="9016"/>
            </w:tabs>
            <w:rPr>
              <w:rFonts w:eastAsiaTheme="minorEastAsia"/>
              <w:noProof/>
              <w:lang w:eastAsia="en-AU"/>
            </w:rPr>
          </w:pPr>
          <w:hyperlink w:anchor="_Toc13580190" w:history="1">
            <w:r w:rsidR="008F7476" w:rsidRPr="002E74B1">
              <w:rPr>
                <w:rStyle w:val="Hyperlink"/>
                <w:noProof/>
              </w:rPr>
              <w:t>2.2</w:t>
            </w:r>
            <w:r w:rsidR="008F7476">
              <w:rPr>
                <w:rFonts w:eastAsiaTheme="minorEastAsia"/>
                <w:noProof/>
                <w:lang w:eastAsia="en-AU"/>
              </w:rPr>
              <w:tab/>
            </w:r>
            <w:r w:rsidR="008F7476" w:rsidRPr="002E74B1">
              <w:rPr>
                <w:rStyle w:val="Hyperlink"/>
                <w:noProof/>
              </w:rPr>
              <w:t>Support plan reviews</w:t>
            </w:r>
            <w:r w:rsidR="008F7476">
              <w:rPr>
                <w:noProof/>
                <w:webHidden/>
              </w:rPr>
              <w:tab/>
            </w:r>
            <w:r w:rsidR="008F7476">
              <w:rPr>
                <w:noProof/>
                <w:webHidden/>
              </w:rPr>
              <w:fldChar w:fldCharType="begin"/>
            </w:r>
            <w:r w:rsidR="008F7476">
              <w:rPr>
                <w:noProof/>
                <w:webHidden/>
              </w:rPr>
              <w:instrText xml:space="preserve"> PAGEREF _Toc13580190 \h </w:instrText>
            </w:r>
            <w:r w:rsidR="008F7476">
              <w:rPr>
                <w:noProof/>
                <w:webHidden/>
              </w:rPr>
            </w:r>
            <w:r w:rsidR="008F7476">
              <w:rPr>
                <w:noProof/>
                <w:webHidden/>
              </w:rPr>
              <w:fldChar w:fldCharType="separate"/>
            </w:r>
            <w:r w:rsidR="008F7476">
              <w:rPr>
                <w:noProof/>
                <w:webHidden/>
              </w:rPr>
              <w:t>9</w:t>
            </w:r>
            <w:r w:rsidR="008F7476">
              <w:rPr>
                <w:noProof/>
                <w:webHidden/>
              </w:rPr>
              <w:fldChar w:fldCharType="end"/>
            </w:r>
          </w:hyperlink>
        </w:p>
        <w:p w:rsidR="008F7476" w:rsidRDefault="00197CD7">
          <w:pPr>
            <w:pStyle w:val="TOC1"/>
            <w:tabs>
              <w:tab w:val="left" w:pos="440"/>
              <w:tab w:val="right" w:leader="dot" w:pos="9016"/>
            </w:tabs>
            <w:rPr>
              <w:rFonts w:eastAsiaTheme="minorEastAsia"/>
              <w:noProof/>
              <w:lang w:eastAsia="en-AU"/>
            </w:rPr>
          </w:pPr>
          <w:hyperlink w:anchor="_Toc13580191" w:history="1">
            <w:r w:rsidR="008F7476" w:rsidRPr="002E74B1">
              <w:rPr>
                <w:rStyle w:val="Hyperlink"/>
                <w:noProof/>
              </w:rPr>
              <w:t>3.</w:t>
            </w:r>
            <w:r w:rsidR="008F7476">
              <w:rPr>
                <w:rFonts w:eastAsiaTheme="minorEastAsia"/>
                <w:noProof/>
                <w:lang w:eastAsia="en-AU"/>
              </w:rPr>
              <w:tab/>
            </w:r>
            <w:r w:rsidR="008F7476" w:rsidRPr="002E74B1">
              <w:rPr>
                <w:rStyle w:val="Hyperlink"/>
                <w:noProof/>
              </w:rPr>
              <w:t>Home care arrangements should be adjusted to maximise care delivery to older people</w:t>
            </w:r>
            <w:r w:rsidR="008F7476">
              <w:rPr>
                <w:noProof/>
                <w:webHidden/>
              </w:rPr>
              <w:tab/>
            </w:r>
            <w:r w:rsidR="008F7476">
              <w:rPr>
                <w:noProof/>
                <w:webHidden/>
              </w:rPr>
              <w:fldChar w:fldCharType="begin"/>
            </w:r>
            <w:r w:rsidR="008F7476">
              <w:rPr>
                <w:noProof/>
                <w:webHidden/>
              </w:rPr>
              <w:instrText xml:space="preserve"> PAGEREF _Toc13580191 \h </w:instrText>
            </w:r>
            <w:r w:rsidR="008F7476">
              <w:rPr>
                <w:noProof/>
                <w:webHidden/>
              </w:rPr>
            </w:r>
            <w:r w:rsidR="008F7476">
              <w:rPr>
                <w:noProof/>
                <w:webHidden/>
              </w:rPr>
              <w:fldChar w:fldCharType="separate"/>
            </w:r>
            <w:r w:rsidR="008F7476">
              <w:rPr>
                <w:noProof/>
                <w:webHidden/>
              </w:rPr>
              <w:t>10</w:t>
            </w:r>
            <w:r w:rsidR="008F7476">
              <w:rPr>
                <w:noProof/>
                <w:webHidden/>
              </w:rPr>
              <w:fldChar w:fldCharType="end"/>
            </w:r>
          </w:hyperlink>
        </w:p>
        <w:p w:rsidR="008F7476" w:rsidRDefault="00197CD7">
          <w:pPr>
            <w:pStyle w:val="TOC2"/>
            <w:tabs>
              <w:tab w:val="left" w:pos="880"/>
              <w:tab w:val="right" w:leader="dot" w:pos="9016"/>
            </w:tabs>
            <w:rPr>
              <w:rFonts w:eastAsiaTheme="minorEastAsia"/>
              <w:noProof/>
              <w:lang w:eastAsia="en-AU"/>
            </w:rPr>
          </w:pPr>
          <w:hyperlink w:anchor="_Toc13580192" w:history="1">
            <w:r w:rsidR="008F7476" w:rsidRPr="002E74B1">
              <w:rPr>
                <w:rStyle w:val="Hyperlink"/>
                <w:noProof/>
              </w:rPr>
              <w:t>3.1</w:t>
            </w:r>
            <w:r w:rsidR="008F7476">
              <w:rPr>
                <w:rFonts w:eastAsiaTheme="minorEastAsia"/>
                <w:noProof/>
                <w:lang w:eastAsia="en-AU"/>
              </w:rPr>
              <w:tab/>
            </w:r>
            <w:r w:rsidR="008F7476" w:rsidRPr="002E74B1">
              <w:rPr>
                <w:rStyle w:val="Hyperlink"/>
                <w:noProof/>
              </w:rPr>
              <w:t>Put in place a maximum waiting time for home care</w:t>
            </w:r>
            <w:r w:rsidR="008F7476">
              <w:rPr>
                <w:noProof/>
                <w:webHidden/>
              </w:rPr>
              <w:tab/>
            </w:r>
            <w:r w:rsidR="008F7476">
              <w:rPr>
                <w:noProof/>
                <w:webHidden/>
              </w:rPr>
              <w:fldChar w:fldCharType="begin"/>
            </w:r>
            <w:r w:rsidR="008F7476">
              <w:rPr>
                <w:noProof/>
                <w:webHidden/>
              </w:rPr>
              <w:instrText xml:space="preserve"> PAGEREF _Toc13580192 \h </w:instrText>
            </w:r>
            <w:r w:rsidR="008F7476">
              <w:rPr>
                <w:noProof/>
                <w:webHidden/>
              </w:rPr>
            </w:r>
            <w:r w:rsidR="008F7476">
              <w:rPr>
                <w:noProof/>
                <w:webHidden/>
              </w:rPr>
              <w:fldChar w:fldCharType="separate"/>
            </w:r>
            <w:r w:rsidR="008F7476">
              <w:rPr>
                <w:noProof/>
                <w:webHidden/>
              </w:rPr>
              <w:t>11</w:t>
            </w:r>
            <w:r w:rsidR="008F7476">
              <w:rPr>
                <w:noProof/>
                <w:webHidden/>
              </w:rPr>
              <w:fldChar w:fldCharType="end"/>
            </w:r>
          </w:hyperlink>
        </w:p>
        <w:p w:rsidR="008F7476" w:rsidRDefault="00197CD7">
          <w:pPr>
            <w:pStyle w:val="TOC2"/>
            <w:tabs>
              <w:tab w:val="left" w:pos="880"/>
              <w:tab w:val="right" w:leader="dot" w:pos="9016"/>
            </w:tabs>
            <w:rPr>
              <w:rFonts w:eastAsiaTheme="minorEastAsia"/>
              <w:noProof/>
              <w:lang w:eastAsia="en-AU"/>
            </w:rPr>
          </w:pPr>
          <w:hyperlink w:anchor="_Toc13580193" w:history="1">
            <w:r w:rsidR="008F7476" w:rsidRPr="002E74B1">
              <w:rPr>
                <w:rStyle w:val="Hyperlink"/>
                <w:noProof/>
              </w:rPr>
              <w:t>3.2</w:t>
            </w:r>
            <w:r w:rsidR="008F7476">
              <w:rPr>
                <w:rFonts w:eastAsiaTheme="minorEastAsia"/>
                <w:noProof/>
                <w:lang w:eastAsia="en-AU"/>
              </w:rPr>
              <w:tab/>
            </w:r>
            <w:r w:rsidR="008F7476" w:rsidRPr="002E74B1">
              <w:rPr>
                <w:rStyle w:val="Hyperlink"/>
                <w:noProof/>
              </w:rPr>
              <w:t>Level 1 home care packages</w:t>
            </w:r>
            <w:r w:rsidR="008F7476">
              <w:rPr>
                <w:noProof/>
                <w:webHidden/>
              </w:rPr>
              <w:tab/>
            </w:r>
            <w:r w:rsidR="008F7476">
              <w:rPr>
                <w:noProof/>
                <w:webHidden/>
              </w:rPr>
              <w:fldChar w:fldCharType="begin"/>
            </w:r>
            <w:r w:rsidR="008F7476">
              <w:rPr>
                <w:noProof/>
                <w:webHidden/>
              </w:rPr>
              <w:instrText xml:space="preserve"> PAGEREF _Toc13580193 \h </w:instrText>
            </w:r>
            <w:r w:rsidR="008F7476">
              <w:rPr>
                <w:noProof/>
                <w:webHidden/>
              </w:rPr>
            </w:r>
            <w:r w:rsidR="008F7476">
              <w:rPr>
                <w:noProof/>
                <w:webHidden/>
              </w:rPr>
              <w:fldChar w:fldCharType="separate"/>
            </w:r>
            <w:r w:rsidR="008F7476">
              <w:rPr>
                <w:noProof/>
                <w:webHidden/>
              </w:rPr>
              <w:t>11</w:t>
            </w:r>
            <w:r w:rsidR="008F7476">
              <w:rPr>
                <w:noProof/>
                <w:webHidden/>
              </w:rPr>
              <w:fldChar w:fldCharType="end"/>
            </w:r>
          </w:hyperlink>
        </w:p>
        <w:p w:rsidR="008F7476" w:rsidRDefault="00197CD7">
          <w:pPr>
            <w:pStyle w:val="TOC2"/>
            <w:tabs>
              <w:tab w:val="left" w:pos="880"/>
              <w:tab w:val="right" w:leader="dot" w:pos="9016"/>
            </w:tabs>
            <w:rPr>
              <w:rFonts w:eastAsiaTheme="minorEastAsia"/>
              <w:noProof/>
              <w:lang w:eastAsia="en-AU"/>
            </w:rPr>
          </w:pPr>
          <w:hyperlink w:anchor="_Toc13580194" w:history="1">
            <w:r w:rsidR="008F7476" w:rsidRPr="002E74B1">
              <w:rPr>
                <w:rStyle w:val="Hyperlink"/>
                <w:noProof/>
              </w:rPr>
              <w:t>3.3</w:t>
            </w:r>
            <w:r w:rsidR="008F7476">
              <w:rPr>
                <w:rFonts w:eastAsiaTheme="minorEastAsia"/>
                <w:noProof/>
                <w:lang w:eastAsia="en-AU"/>
              </w:rPr>
              <w:tab/>
            </w:r>
            <w:r w:rsidR="008F7476" w:rsidRPr="002E74B1">
              <w:rPr>
                <w:rStyle w:val="Hyperlink"/>
                <w:noProof/>
              </w:rPr>
              <w:t>Monitor administration fees</w:t>
            </w:r>
            <w:r w:rsidR="008F7476">
              <w:rPr>
                <w:noProof/>
                <w:webHidden/>
              </w:rPr>
              <w:tab/>
            </w:r>
            <w:r w:rsidR="008F7476">
              <w:rPr>
                <w:noProof/>
                <w:webHidden/>
              </w:rPr>
              <w:fldChar w:fldCharType="begin"/>
            </w:r>
            <w:r w:rsidR="008F7476">
              <w:rPr>
                <w:noProof/>
                <w:webHidden/>
              </w:rPr>
              <w:instrText xml:space="preserve"> PAGEREF _Toc13580194 \h </w:instrText>
            </w:r>
            <w:r w:rsidR="008F7476">
              <w:rPr>
                <w:noProof/>
                <w:webHidden/>
              </w:rPr>
            </w:r>
            <w:r w:rsidR="008F7476">
              <w:rPr>
                <w:noProof/>
                <w:webHidden/>
              </w:rPr>
              <w:fldChar w:fldCharType="separate"/>
            </w:r>
            <w:r w:rsidR="008F7476">
              <w:rPr>
                <w:noProof/>
                <w:webHidden/>
              </w:rPr>
              <w:t>12</w:t>
            </w:r>
            <w:r w:rsidR="008F7476">
              <w:rPr>
                <w:noProof/>
                <w:webHidden/>
              </w:rPr>
              <w:fldChar w:fldCharType="end"/>
            </w:r>
          </w:hyperlink>
        </w:p>
        <w:p w:rsidR="008F7476" w:rsidRDefault="00197CD7">
          <w:pPr>
            <w:pStyle w:val="TOC2"/>
            <w:tabs>
              <w:tab w:val="left" w:pos="880"/>
              <w:tab w:val="right" w:leader="dot" w:pos="9016"/>
            </w:tabs>
            <w:rPr>
              <w:rFonts w:eastAsiaTheme="minorEastAsia"/>
              <w:noProof/>
              <w:lang w:eastAsia="en-AU"/>
            </w:rPr>
          </w:pPr>
          <w:hyperlink w:anchor="_Toc13580195" w:history="1">
            <w:r w:rsidR="008F7476" w:rsidRPr="002E74B1">
              <w:rPr>
                <w:rStyle w:val="Hyperlink"/>
                <w:noProof/>
              </w:rPr>
              <w:t>3.4</w:t>
            </w:r>
            <w:r w:rsidR="008F7476">
              <w:rPr>
                <w:rFonts w:eastAsiaTheme="minorEastAsia"/>
                <w:noProof/>
                <w:lang w:eastAsia="en-AU"/>
              </w:rPr>
              <w:tab/>
            </w:r>
            <w:r w:rsidR="008F7476" w:rsidRPr="002E74B1">
              <w:rPr>
                <w:rStyle w:val="Hyperlink"/>
                <w:noProof/>
              </w:rPr>
              <w:t>Minimise unspent funds</w:t>
            </w:r>
            <w:r w:rsidR="008F7476">
              <w:rPr>
                <w:noProof/>
                <w:webHidden/>
              </w:rPr>
              <w:tab/>
            </w:r>
            <w:r w:rsidR="008F7476">
              <w:rPr>
                <w:noProof/>
                <w:webHidden/>
              </w:rPr>
              <w:fldChar w:fldCharType="begin"/>
            </w:r>
            <w:r w:rsidR="008F7476">
              <w:rPr>
                <w:noProof/>
                <w:webHidden/>
              </w:rPr>
              <w:instrText xml:space="preserve"> PAGEREF _Toc13580195 \h </w:instrText>
            </w:r>
            <w:r w:rsidR="008F7476">
              <w:rPr>
                <w:noProof/>
                <w:webHidden/>
              </w:rPr>
            </w:r>
            <w:r w:rsidR="008F7476">
              <w:rPr>
                <w:noProof/>
                <w:webHidden/>
              </w:rPr>
              <w:fldChar w:fldCharType="separate"/>
            </w:r>
            <w:r w:rsidR="008F7476">
              <w:rPr>
                <w:noProof/>
                <w:webHidden/>
              </w:rPr>
              <w:t>12</w:t>
            </w:r>
            <w:r w:rsidR="008F7476">
              <w:rPr>
                <w:noProof/>
                <w:webHidden/>
              </w:rPr>
              <w:fldChar w:fldCharType="end"/>
            </w:r>
          </w:hyperlink>
        </w:p>
        <w:p w:rsidR="008F7476" w:rsidRDefault="00197CD7">
          <w:pPr>
            <w:pStyle w:val="TOC2"/>
            <w:tabs>
              <w:tab w:val="left" w:pos="880"/>
              <w:tab w:val="right" w:leader="dot" w:pos="9016"/>
            </w:tabs>
            <w:rPr>
              <w:rFonts w:eastAsiaTheme="minorEastAsia"/>
              <w:noProof/>
              <w:lang w:eastAsia="en-AU"/>
            </w:rPr>
          </w:pPr>
          <w:hyperlink w:anchor="_Toc13580196" w:history="1">
            <w:r w:rsidR="008F7476" w:rsidRPr="002E74B1">
              <w:rPr>
                <w:rStyle w:val="Hyperlink"/>
                <w:noProof/>
              </w:rPr>
              <w:t>3.5</w:t>
            </w:r>
            <w:r w:rsidR="008F7476">
              <w:rPr>
                <w:rFonts w:eastAsiaTheme="minorEastAsia"/>
                <w:noProof/>
                <w:lang w:eastAsia="en-AU"/>
              </w:rPr>
              <w:tab/>
            </w:r>
            <w:r w:rsidR="008F7476" w:rsidRPr="002E74B1">
              <w:rPr>
                <w:rStyle w:val="Hyperlink"/>
                <w:noProof/>
              </w:rPr>
              <w:t>Diversity and Inclusion</w:t>
            </w:r>
            <w:r w:rsidR="008F7476">
              <w:rPr>
                <w:noProof/>
                <w:webHidden/>
              </w:rPr>
              <w:tab/>
            </w:r>
            <w:r w:rsidR="008F7476">
              <w:rPr>
                <w:noProof/>
                <w:webHidden/>
              </w:rPr>
              <w:fldChar w:fldCharType="begin"/>
            </w:r>
            <w:r w:rsidR="008F7476">
              <w:rPr>
                <w:noProof/>
                <w:webHidden/>
              </w:rPr>
              <w:instrText xml:space="preserve"> PAGEREF _Toc13580196 \h </w:instrText>
            </w:r>
            <w:r w:rsidR="008F7476">
              <w:rPr>
                <w:noProof/>
                <w:webHidden/>
              </w:rPr>
            </w:r>
            <w:r w:rsidR="008F7476">
              <w:rPr>
                <w:noProof/>
                <w:webHidden/>
              </w:rPr>
              <w:fldChar w:fldCharType="separate"/>
            </w:r>
            <w:r w:rsidR="008F7476">
              <w:rPr>
                <w:noProof/>
                <w:webHidden/>
              </w:rPr>
              <w:t>13</w:t>
            </w:r>
            <w:r w:rsidR="008F7476">
              <w:rPr>
                <w:noProof/>
                <w:webHidden/>
              </w:rPr>
              <w:fldChar w:fldCharType="end"/>
            </w:r>
          </w:hyperlink>
        </w:p>
        <w:p w:rsidR="008F7476" w:rsidRDefault="00197CD7">
          <w:pPr>
            <w:pStyle w:val="TOC1"/>
            <w:tabs>
              <w:tab w:val="left" w:pos="440"/>
              <w:tab w:val="right" w:leader="dot" w:pos="9016"/>
            </w:tabs>
            <w:rPr>
              <w:rFonts w:eastAsiaTheme="minorEastAsia"/>
              <w:noProof/>
              <w:lang w:eastAsia="en-AU"/>
            </w:rPr>
          </w:pPr>
          <w:hyperlink w:anchor="_Toc13580197" w:history="1">
            <w:r w:rsidR="008F7476" w:rsidRPr="002E74B1">
              <w:rPr>
                <w:rStyle w:val="Hyperlink"/>
                <w:noProof/>
              </w:rPr>
              <w:t>4.</w:t>
            </w:r>
            <w:r w:rsidR="008F7476">
              <w:rPr>
                <w:rFonts w:eastAsiaTheme="minorEastAsia"/>
                <w:noProof/>
                <w:lang w:eastAsia="en-AU"/>
              </w:rPr>
              <w:tab/>
            </w:r>
            <w:r w:rsidR="008F7476" w:rsidRPr="002E74B1">
              <w:rPr>
                <w:rStyle w:val="Hyperlink"/>
                <w:noProof/>
              </w:rPr>
              <w:t>Access to social support must be increased for older people in home care</w:t>
            </w:r>
            <w:r w:rsidR="008F7476">
              <w:rPr>
                <w:noProof/>
                <w:webHidden/>
              </w:rPr>
              <w:tab/>
            </w:r>
            <w:r w:rsidR="008F7476">
              <w:rPr>
                <w:noProof/>
                <w:webHidden/>
              </w:rPr>
              <w:fldChar w:fldCharType="begin"/>
            </w:r>
            <w:r w:rsidR="008F7476">
              <w:rPr>
                <w:noProof/>
                <w:webHidden/>
              </w:rPr>
              <w:instrText xml:space="preserve"> PAGEREF _Toc13580197 \h </w:instrText>
            </w:r>
            <w:r w:rsidR="008F7476">
              <w:rPr>
                <w:noProof/>
                <w:webHidden/>
              </w:rPr>
            </w:r>
            <w:r w:rsidR="008F7476">
              <w:rPr>
                <w:noProof/>
                <w:webHidden/>
              </w:rPr>
              <w:fldChar w:fldCharType="separate"/>
            </w:r>
            <w:r w:rsidR="008F7476">
              <w:rPr>
                <w:noProof/>
                <w:webHidden/>
              </w:rPr>
              <w:t>14</w:t>
            </w:r>
            <w:r w:rsidR="008F7476">
              <w:rPr>
                <w:noProof/>
                <w:webHidden/>
              </w:rPr>
              <w:fldChar w:fldCharType="end"/>
            </w:r>
          </w:hyperlink>
        </w:p>
        <w:p w:rsidR="008F7476" w:rsidRDefault="00197CD7">
          <w:pPr>
            <w:pStyle w:val="TOC1"/>
            <w:tabs>
              <w:tab w:val="left" w:pos="440"/>
              <w:tab w:val="right" w:leader="dot" w:pos="9016"/>
            </w:tabs>
            <w:rPr>
              <w:rFonts w:eastAsiaTheme="minorEastAsia"/>
              <w:noProof/>
              <w:lang w:eastAsia="en-AU"/>
            </w:rPr>
          </w:pPr>
          <w:hyperlink w:anchor="_Toc13580198" w:history="1">
            <w:r w:rsidR="008F7476" w:rsidRPr="002E74B1">
              <w:rPr>
                <w:rStyle w:val="Hyperlink"/>
                <w:noProof/>
              </w:rPr>
              <w:t>5.</w:t>
            </w:r>
            <w:r w:rsidR="008F7476">
              <w:rPr>
                <w:rFonts w:eastAsiaTheme="minorEastAsia"/>
                <w:noProof/>
                <w:lang w:eastAsia="en-AU"/>
              </w:rPr>
              <w:tab/>
            </w:r>
            <w:r w:rsidR="008F7476" w:rsidRPr="002E74B1">
              <w:rPr>
                <w:rStyle w:val="Hyperlink"/>
                <w:noProof/>
              </w:rPr>
              <w:t>Adequacy of support for carers must be properly evaluated</w:t>
            </w:r>
            <w:r w:rsidR="008F7476">
              <w:rPr>
                <w:noProof/>
                <w:webHidden/>
              </w:rPr>
              <w:tab/>
            </w:r>
            <w:r w:rsidR="008F7476">
              <w:rPr>
                <w:noProof/>
                <w:webHidden/>
              </w:rPr>
              <w:fldChar w:fldCharType="begin"/>
            </w:r>
            <w:r w:rsidR="008F7476">
              <w:rPr>
                <w:noProof/>
                <w:webHidden/>
              </w:rPr>
              <w:instrText xml:space="preserve"> PAGEREF _Toc13580198 \h </w:instrText>
            </w:r>
            <w:r w:rsidR="008F7476">
              <w:rPr>
                <w:noProof/>
                <w:webHidden/>
              </w:rPr>
            </w:r>
            <w:r w:rsidR="008F7476">
              <w:rPr>
                <w:noProof/>
                <w:webHidden/>
              </w:rPr>
              <w:fldChar w:fldCharType="separate"/>
            </w:r>
            <w:r w:rsidR="008F7476">
              <w:rPr>
                <w:noProof/>
                <w:webHidden/>
              </w:rPr>
              <w:t>15</w:t>
            </w:r>
            <w:r w:rsidR="008F7476">
              <w:rPr>
                <w:noProof/>
                <w:webHidden/>
              </w:rPr>
              <w:fldChar w:fldCharType="end"/>
            </w:r>
          </w:hyperlink>
        </w:p>
        <w:p w:rsidR="008F7476" w:rsidRDefault="00197CD7">
          <w:pPr>
            <w:pStyle w:val="TOC1"/>
            <w:tabs>
              <w:tab w:val="left" w:pos="440"/>
              <w:tab w:val="right" w:leader="dot" w:pos="9016"/>
            </w:tabs>
            <w:rPr>
              <w:rFonts w:eastAsiaTheme="minorEastAsia"/>
              <w:noProof/>
              <w:lang w:eastAsia="en-AU"/>
            </w:rPr>
          </w:pPr>
          <w:hyperlink w:anchor="_Toc13580199" w:history="1">
            <w:r w:rsidR="008F7476" w:rsidRPr="002E74B1">
              <w:rPr>
                <w:rStyle w:val="Hyperlink"/>
                <w:noProof/>
              </w:rPr>
              <w:t>6.</w:t>
            </w:r>
            <w:r w:rsidR="008F7476">
              <w:rPr>
                <w:rFonts w:eastAsiaTheme="minorEastAsia"/>
                <w:noProof/>
                <w:lang w:eastAsia="en-AU"/>
              </w:rPr>
              <w:tab/>
            </w:r>
            <w:r w:rsidR="008F7476" w:rsidRPr="002E74B1">
              <w:rPr>
                <w:rStyle w:val="Hyperlink"/>
                <w:noProof/>
              </w:rPr>
              <w:t>Strategies to combat elder abuse must be expanded as people stay home for longer</w:t>
            </w:r>
            <w:r w:rsidR="008F7476">
              <w:rPr>
                <w:noProof/>
                <w:webHidden/>
              </w:rPr>
              <w:tab/>
            </w:r>
            <w:r w:rsidR="008F7476">
              <w:rPr>
                <w:noProof/>
                <w:webHidden/>
              </w:rPr>
              <w:fldChar w:fldCharType="begin"/>
            </w:r>
            <w:r w:rsidR="008F7476">
              <w:rPr>
                <w:noProof/>
                <w:webHidden/>
              </w:rPr>
              <w:instrText xml:space="preserve"> PAGEREF _Toc13580199 \h </w:instrText>
            </w:r>
            <w:r w:rsidR="008F7476">
              <w:rPr>
                <w:noProof/>
                <w:webHidden/>
              </w:rPr>
            </w:r>
            <w:r w:rsidR="008F7476">
              <w:rPr>
                <w:noProof/>
                <w:webHidden/>
              </w:rPr>
              <w:fldChar w:fldCharType="separate"/>
            </w:r>
            <w:r w:rsidR="008F7476">
              <w:rPr>
                <w:noProof/>
                <w:webHidden/>
              </w:rPr>
              <w:t>16</w:t>
            </w:r>
            <w:r w:rsidR="008F7476">
              <w:rPr>
                <w:noProof/>
                <w:webHidden/>
              </w:rPr>
              <w:fldChar w:fldCharType="end"/>
            </w:r>
          </w:hyperlink>
        </w:p>
        <w:p w:rsidR="008F7476" w:rsidRDefault="00197CD7">
          <w:pPr>
            <w:pStyle w:val="TOC1"/>
            <w:tabs>
              <w:tab w:val="left" w:pos="440"/>
              <w:tab w:val="right" w:leader="dot" w:pos="9016"/>
            </w:tabs>
            <w:rPr>
              <w:rFonts w:eastAsiaTheme="minorEastAsia"/>
              <w:noProof/>
              <w:lang w:eastAsia="en-AU"/>
            </w:rPr>
          </w:pPr>
          <w:hyperlink w:anchor="_Toc13580200" w:history="1">
            <w:r w:rsidR="008F7476" w:rsidRPr="002E74B1">
              <w:rPr>
                <w:rStyle w:val="Hyperlink"/>
                <w:noProof/>
              </w:rPr>
              <w:t>7.</w:t>
            </w:r>
            <w:r w:rsidR="008F7476">
              <w:rPr>
                <w:rFonts w:eastAsiaTheme="minorEastAsia"/>
                <w:noProof/>
                <w:lang w:eastAsia="en-AU"/>
              </w:rPr>
              <w:tab/>
            </w:r>
            <w:r w:rsidR="008F7476" w:rsidRPr="002E74B1">
              <w:rPr>
                <w:rStyle w:val="Hyperlink"/>
                <w:noProof/>
              </w:rPr>
              <w:t>Aged care needs to be reframed</w:t>
            </w:r>
            <w:r w:rsidR="008F7476">
              <w:rPr>
                <w:noProof/>
                <w:webHidden/>
              </w:rPr>
              <w:tab/>
            </w:r>
            <w:r w:rsidR="008F7476">
              <w:rPr>
                <w:noProof/>
                <w:webHidden/>
              </w:rPr>
              <w:fldChar w:fldCharType="begin"/>
            </w:r>
            <w:r w:rsidR="008F7476">
              <w:rPr>
                <w:noProof/>
                <w:webHidden/>
              </w:rPr>
              <w:instrText xml:space="preserve"> PAGEREF _Toc13580200 \h </w:instrText>
            </w:r>
            <w:r w:rsidR="008F7476">
              <w:rPr>
                <w:noProof/>
                <w:webHidden/>
              </w:rPr>
            </w:r>
            <w:r w:rsidR="008F7476">
              <w:rPr>
                <w:noProof/>
                <w:webHidden/>
              </w:rPr>
              <w:fldChar w:fldCharType="separate"/>
            </w:r>
            <w:r w:rsidR="008F7476">
              <w:rPr>
                <w:noProof/>
                <w:webHidden/>
              </w:rPr>
              <w:t>17</w:t>
            </w:r>
            <w:r w:rsidR="008F7476">
              <w:rPr>
                <w:noProof/>
                <w:webHidden/>
              </w:rPr>
              <w:fldChar w:fldCharType="end"/>
            </w:r>
          </w:hyperlink>
        </w:p>
        <w:p w:rsidR="008F7476" w:rsidRDefault="00197CD7">
          <w:pPr>
            <w:pStyle w:val="TOC1"/>
            <w:tabs>
              <w:tab w:val="left" w:pos="440"/>
              <w:tab w:val="right" w:leader="dot" w:pos="9016"/>
            </w:tabs>
            <w:rPr>
              <w:rFonts w:eastAsiaTheme="minorEastAsia"/>
              <w:noProof/>
              <w:lang w:eastAsia="en-AU"/>
            </w:rPr>
          </w:pPr>
          <w:hyperlink w:anchor="_Toc13580201" w:history="1">
            <w:r w:rsidR="008F7476" w:rsidRPr="002E74B1">
              <w:rPr>
                <w:rStyle w:val="Hyperlink"/>
                <w:noProof/>
              </w:rPr>
              <w:t>8.</w:t>
            </w:r>
            <w:r w:rsidR="008F7476">
              <w:rPr>
                <w:rFonts w:eastAsiaTheme="minorEastAsia"/>
                <w:noProof/>
                <w:lang w:eastAsia="en-AU"/>
              </w:rPr>
              <w:tab/>
            </w:r>
            <w:r w:rsidR="008F7476" w:rsidRPr="002E74B1">
              <w:rPr>
                <w:rStyle w:val="Hyperlink"/>
                <w:noProof/>
              </w:rPr>
              <w:t>Change the home and community care funding paradigm</w:t>
            </w:r>
            <w:r w:rsidR="008F7476">
              <w:rPr>
                <w:noProof/>
                <w:webHidden/>
              </w:rPr>
              <w:tab/>
            </w:r>
            <w:r w:rsidR="008F7476">
              <w:rPr>
                <w:noProof/>
                <w:webHidden/>
              </w:rPr>
              <w:fldChar w:fldCharType="begin"/>
            </w:r>
            <w:r w:rsidR="008F7476">
              <w:rPr>
                <w:noProof/>
                <w:webHidden/>
              </w:rPr>
              <w:instrText xml:space="preserve"> PAGEREF _Toc13580201 \h </w:instrText>
            </w:r>
            <w:r w:rsidR="008F7476">
              <w:rPr>
                <w:noProof/>
                <w:webHidden/>
              </w:rPr>
            </w:r>
            <w:r w:rsidR="008F7476">
              <w:rPr>
                <w:noProof/>
                <w:webHidden/>
              </w:rPr>
              <w:fldChar w:fldCharType="separate"/>
            </w:r>
            <w:r w:rsidR="008F7476">
              <w:rPr>
                <w:noProof/>
                <w:webHidden/>
              </w:rPr>
              <w:t>18</w:t>
            </w:r>
            <w:r w:rsidR="008F7476">
              <w:rPr>
                <w:noProof/>
                <w:webHidden/>
              </w:rPr>
              <w:fldChar w:fldCharType="end"/>
            </w:r>
          </w:hyperlink>
        </w:p>
        <w:p w:rsidR="00570815" w:rsidRDefault="00570815" w:rsidP="00570815">
          <w:pPr>
            <w:rPr>
              <w:b/>
              <w:bCs/>
              <w:noProof/>
            </w:rPr>
          </w:pPr>
          <w:r>
            <w:rPr>
              <w:b/>
              <w:bCs/>
              <w:noProof/>
            </w:rPr>
            <w:fldChar w:fldCharType="end"/>
          </w:r>
        </w:p>
      </w:sdtContent>
    </w:sdt>
    <w:bookmarkEnd w:id="0" w:displacedByCustomXml="prev"/>
    <w:p w:rsidR="002D6DBD" w:rsidRDefault="002D6DBD" w:rsidP="00570815">
      <w:pPr>
        <w:pStyle w:val="TOCHeading"/>
      </w:pPr>
    </w:p>
    <w:p w:rsidR="00CD43C4" w:rsidRPr="00BD562B" w:rsidRDefault="00A32620" w:rsidP="00A55BB1">
      <w:pPr>
        <w:spacing w:after="120"/>
        <w:rPr>
          <w:rFonts w:asciiTheme="majorHAnsi" w:hAnsiTheme="majorHAnsi"/>
          <w:color w:val="1F497D" w:themeColor="text2"/>
          <w:sz w:val="28"/>
          <w:szCs w:val="28"/>
        </w:rPr>
      </w:pPr>
      <w:r w:rsidRPr="00BD562B">
        <w:rPr>
          <w:rFonts w:asciiTheme="majorHAnsi" w:hAnsiTheme="majorHAnsi"/>
          <w:color w:val="1F497D" w:themeColor="text2"/>
          <w:sz w:val="28"/>
          <w:szCs w:val="28"/>
        </w:rPr>
        <w:t>List of Attachments</w:t>
      </w:r>
    </w:p>
    <w:p w:rsidR="00A32620" w:rsidRPr="00BD562B" w:rsidRDefault="00A32620" w:rsidP="00A32620">
      <w:pPr>
        <w:spacing w:after="120"/>
      </w:pPr>
      <w:r w:rsidRPr="00BD562B">
        <w:t>Attachment 1</w:t>
      </w:r>
      <w:r w:rsidRPr="00BD562B">
        <w:tab/>
        <w:t>Commissioner for Senior Victorians Terms of Reference</w:t>
      </w:r>
    </w:p>
    <w:p w:rsidR="00A32620" w:rsidRPr="00634894" w:rsidRDefault="00A32620" w:rsidP="00A32620">
      <w:pPr>
        <w:spacing w:after="120"/>
        <w:rPr>
          <w:rFonts w:eastAsia="Times" w:cs="Arial"/>
          <w:b/>
          <w:color w:val="000000" w:themeColor="text1"/>
        </w:rPr>
      </w:pPr>
      <w:r w:rsidRPr="00BD562B">
        <w:t>Attachment 2</w:t>
      </w:r>
      <w:r w:rsidRPr="00BD562B">
        <w:tab/>
      </w:r>
      <w:r w:rsidR="001E6334">
        <w:rPr>
          <w:rFonts w:eastAsia="Times" w:cs="Arial"/>
          <w:color w:val="000000" w:themeColor="text1"/>
        </w:rPr>
        <w:t xml:space="preserve">Summary of </w:t>
      </w:r>
      <w:r w:rsidR="006402DA">
        <w:rPr>
          <w:rFonts w:eastAsia="Times" w:cs="Arial"/>
          <w:color w:val="000000" w:themeColor="text1"/>
        </w:rPr>
        <w:t xml:space="preserve">impact of </w:t>
      </w:r>
      <w:r w:rsidR="003F3933">
        <w:rPr>
          <w:rFonts w:eastAsia="Times" w:cs="Arial"/>
          <w:color w:val="000000" w:themeColor="text1"/>
        </w:rPr>
        <w:t>Commissioner’s work</w:t>
      </w:r>
    </w:p>
    <w:p w:rsidR="00A32620" w:rsidRPr="00BD562B" w:rsidRDefault="00A32620" w:rsidP="00BD562B">
      <w:pPr>
        <w:spacing w:after="120"/>
        <w:ind w:left="1418" w:hanging="1418"/>
      </w:pPr>
      <w:r w:rsidRPr="00BD562B">
        <w:t>Attachment 3</w:t>
      </w:r>
      <w:r w:rsidRPr="00BD562B">
        <w:tab/>
        <w:t>Ageing is Everyone’s Business – a report on isolation and loneliness among Senior Victorians</w:t>
      </w:r>
    </w:p>
    <w:p w:rsidR="00A32620" w:rsidRPr="00BD562B" w:rsidRDefault="00A32620" w:rsidP="00A32620">
      <w:pPr>
        <w:spacing w:after="120"/>
      </w:pPr>
      <w:r w:rsidRPr="00BD562B">
        <w:t>Attachment 4</w:t>
      </w:r>
      <w:r w:rsidRPr="00BD562B">
        <w:tab/>
        <w:t>Government response to Ageing is Everyone’s Business</w:t>
      </w:r>
    </w:p>
    <w:p w:rsidR="005A31F6" w:rsidRPr="00BD562B" w:rsidRDefault="005A31F6" w:rsidP="005A31F6">
      <w:pPr>
        <w:spacing w:after="120"/>
      </w:pPr>
      <w:r w:rsidRPr="00BD562B">
        <w:t>Attachment 5</w:t>
      </w:r>
      <w:r w:rsidRPr="00BD562B">
        <w:tab/>
        <w:t>Evaluation Report Strengthening Seniors Inclusion</w:t>
      </w:r>
    </w:p>
    <w:p w:rsidR="005A31F6" w:rsidRPr="00BD562B" w:rsidRDefault="005A31F6" w:rsidP="005A31F6">
      <w:pPr>
        <w:spacing w:after="120"/>
      </w:pPr>
      <w:r w:rsidRPr="00BD562B">
        <w:t>Attachment 6</w:t>
      </w:r>
      <w:r w:rsidRPr="00BD562B">
        <w:tab/>
        <w:t>Projects Announcement – Strengthening support for Seniors</w:t>
      </w:r>
    </w:p>
    <w:p w:rsidR="00725705" w:rsidRPr="00BD562B" w:rsidRDefault="00725705" w:rsidP="00725705">
      <w:pPr>
        <w:spacing w:after="120"/>
      </w:pPr>
      <w:r w:rsidRPr="00BD562B">
        <w:t>Attachment 7</w:t>
      </w:r>
      <w:r w:rsidRPr="00BD562B">
        <w:tab/>
        <w:t>Correspondence from Carers Victoria to the Royal Commission</w:t>
      </w:r>
    </w:p>
    <w:p w:rsidR="0047389F" w:rsidRPr="00BD562B" w:rsidRDefault="0047389F" w:rsidP="0047389F">
      <w:pPr>
        <w:spacing w:after="120"/>
      </w:pPr>
      <w:r w:rsidRPr="00BD562B">
        <w:t>Attachment 8</w:t>
      </w:r>
      <w:r w:rsidRPr="00BD562B">
        <w:tab/>
        <w:t>Victorian Elder Abuse Staff On</w:t>
      </w:r>
      <w:r w:rsidR="00BD562B" w:rsidRPr="00BD562B">
        <w:t>-</w:t>
      </w:r>
      <w:r w:rsidRPr="00BD562B">
        <w:t>line Training Modules</w:t>
      </w:r>
    </w:p>
    <w:p w:rsidR="004B5245" w:rsidRDefault="004B5245">
      <w:pPr>
        <w:rPr>
          <w:rFonts w:asciiTheme="majorHAnsi" w:eastAsiaTheme="majorEastAsia" w:hAnsiTheme="majorHAnsi" w:cstheme="majorBidi"/>
          <w:b/>
          <w:bCs/>
          <w:color w:val="365F91" w:themeColor="accent1" w:themeShade="BF"/>
          <w:sz w:val="28"/>
          <w:szCs w:val="28"/>
        </w:rPr>
      </w:pPr>
      <w:r>
        <w:br w:type="page"/>
      </w:r>
    </w:p>
    <w:p w:rsidR="004B5245" w:rsidRPr="000C4155" w:rsidRDefault="004B5245" w:rsidP="000C4155">
      <w:pPr>
        <w:pStyle w:val="Heading1"/>
        <w:spacing w:before="360" w:after="120"/>
        <w:rPr>
          <w:b w:val="0"/>
          <w:bCs w:val="0"/>
        </w:rPr>
      </w:pPr>
      <w:bookmarkStart w:id="1" w:name="_Toc13580184"/>
      <w:r w:rsidRPr="000C4155">
        <w:lastRenderedPageBreak/>
        <w:t>Commissioner for Senior Victorians</w:t>
      </w:r>
      <w:bookmarkEnd w:id="1"/>
    </w:p>
    <w:p w:rsidR="004B5245" w:rsidRDefault="004B5245" w:rsidP="004B5245">
      <w:pPr>
        <w:spacing w:after="120"/>
      </w:pPr>
      <w:r>
        <w:t xml:space="preserve">Gerard Mansour was appointed Victoria’s first ever Commissioner for Senior Victorians in </w:t>
      </w:r>
      <w:r w:rsidR="005D0298">
        <w:t xml:space="preserve">August </w:t>
      </w:r>
      <w:r>
        <w:t xml:space="preserve">2013. The Victorian Government created this role as part of its response to the Victorian Parliamentary </w:t>
      </w:r>
      <w:r w:rsidRPr="000C4155">
        <w:rPr>
          <w:i/>
        </w:rPr>
        <w:t>Inquiry into Opportunities for Participation for Victorian Seniors</w:t>
      </w:r>
      <w:r>
        <w:t>.</w:t>
      </w:r>
    </w:p>
    <w:p w:rsidR="004B5245" w:rsidRDefault="004B5245" w:rsidP="004B5245">
      <w:pPr>
        <w:spacing w:after="120"/>
      </w:pPr>
      <w:r>
        <w:rPr>
          <w:lang w:val="en-US"/>
        </w:rPr>
        <w:t xml:space="preserve">In May 2019 the Victorian Government announced the reappointment of </w:t>
      </w:r>
      <w:r w:rsidR="000C4155">
        <w:rPr>
          <w:lang w:val="en-US"/>
        </w:rPr>
        <w:t>Mr.</w:t>
      </w:r>
      <w:r w:rsidR="00EB6644">
        <w:rPr>
          <w:lang w:val="en-US"/>
        </w:rPr>
        <w:t xml:space="preserve"> </w:t>
      </w:r>
      <w:r>
        <w:rPr>
          <w:lang w:val="en-US"/>
        </w:rPr>
        <w:t xml:space="preserve">Mansour as the Commissioner for Senior Victorians for another four years. </w:t>
      </w:r>
    </w:p>
    <w:p w:rsidR="004B5245" w:rsidRDefault="00E82F0C" w:rsidP="004B5245">
      <w:pPr>
        <w:pStyle w:val="Heading1"/>
        <w:spacing w:before="360" w:after="120"/>
      </w:pPr>
      <w:bookmarkStart w:id="2" w:name="_Toc13580185"/>
      <w:r>
        <w:t>Purpose and r</w:t>
      </w:r>
      <w:r w:rsidR="004B5245">
        <w:t>ole of the Commissioner</w:t>
      </w:r>
      <w:bookmarkEnd w:id="2"/>
    </w:p>
    <w:p w:rsidR="004B5245" w:rsidRDefault="004B5245" w:rsidP="004B5245">
      <w:r w:rsidRPr="000F5D48">
        <w:t>The Commissioner for Senior Victorians provides advice to the Victorian Government on issues relevant to senior Victorians and po</w:t>
      </w:r>
      <w:r>
        <w:t>sitive ageing and participation, as well as being</w:t>
      </w:r>
      <w:r w:rsidRPr="000F5D48">
        <w:t xml:space="preserve"> an independent public voice to educate the community on seniors</w:t>
      </w:r>
      <w:r>
        <w:t>’</w:t>
      </w:r>
      <w:r w:rsidRPr="000F5D48">
        <w:t xml:space="preserve"> issues, actively promote the positive contribution of seniors and encourage seniors to fully participle in our community.</w:t>
      </w:r>
    </w:p>
    <w:p w:rsidR="001E6334" w:rsidRDefault="004B5245" w:rsidP="004B5245">
      <w:pPr>
        <w:textAlignment w:val="baseline"/>
        <w:rPr>
          <w:rFonts w:eastAsia="Times" w:cs="Arial"/>
          <w:b/>
          <w:color w:val="000000" w:themeColor="text1"/>
          <w:highlight w:val="yellow"/>
        </w:rPr>
      </w:pPr>
      <w:r>
        <w:rPr>
          <w:rFonts w:eastAsia="Times" w:cs="Arial"/>
          <w:color w:val="000000" w:themeColor="text1"/>
        </w:rPr>
        <w:t>A key component of the role is to actively advocate</w:t>
      </w:r>
      <w:r>
        <w:rPr>
          <w:rFonts w:eastAsia="MS PGothic"/>
          <w:color w:val="000000" w:themeColor="text1"/>
          <w:kern w:val="24"/>
          <w:lang w:eastAsia="en-AU"/>
        </w:rPr>
        <w:t xml:space="preserve"> for a “seniors’ perspective” in government deliberations </w:t>
      </w:r>
      <w:r>
        <w:rPr>
          <w:rFonts w:eastAsia="Times" w:cs="Arial"/>
          <w:color w:val="000000" w:themeColor="text1"/>
        </w:rPr>
        <w:t xml:space="preserve">on issues relevant to senior Victorians including positive ageing, participation, and the needs of vulnerable, </w:t>
      </w:r>
      <w:r>
        <w:rPr>
          <w:rFonts w:eastAsia="MS PGothic"/>
          <w:color w:val="000000" w:themeColor="text1"/>
          <w:kern w:val="24"/>
          <w:lang w:eastAsia="en-AU"/>
        </w:rPr>
        <w:t xml:space="preserve">at risk </w:t>
      </w:r>
      <w:r>
        <w:rPr>
          <w:rFonts w:eastAsia="Times" w:cs="Arial"/>
          <w:color w:val="000000" w:themeColor="text1"/>
        </w:rPr>
        <w:t>and disadvantaged seniors.</w:t>
      </w:r>
      <w:r w:rsidR="005A31F6">
        <w:t xml:space="preserve"> </w:t>
      </w:r>
      <w:r w:rsidR="005A31F6" w:rsidRPr="00634894">
        <w:rPr>
          <w:rFonts w:eastAsia="Times" w:cs="Arial"/>
          <w:color w:val="000000" w:themeColor="text1"/>
        </w:rPr>
        <w:t xml:space="preserve">The Terms of Reference for the Commissioner for Senior </w:t>
      </w:r>
      <w:r w:rsidR="005A31F6" w:rsidRPr="001E6334">
        <w:t xml:space="preserve">Victorians is contained at Attachment 1. A summary of the recent </w:t>
      </w:r>
      <w:r w:rsidR="006402DA">
        <w:t xml:space="preserve">impact of </w:t>
      </w:r>
      <w:r w:rsidR="005A31F6" w:rsidRPr="001E6334">
        <w:t xml:space="preserve">work of the Commissioner is contained at </w:t>
      </w:r>
      <w:r w:rsidR="005A31F6" w:rsidRPr="001E6334">
        <w:rPr>
          <w:b/>
        </w:rPr>
        <w:t>Attachment 2</w:t>
      </w:r>
      <w:r w:rsidR="001E6334" w:rsidRPr="001E6334">
        <w:t>.</w:t>
      </w:r>
    </w:p>
    <w:p w:rsidR="004B5245" w:rsidRDefault="004B5245" w:rsidP="004B5245">
      <w:pPr>
        <w:textAlignment w:val="baseline"/>
        <w:rPr>
          <w:rFonts w:eastAsia="Times" w:cs="Arial"/>
        </w:rPr>
      </w:pPr>
      <w:r>
        <w:rPr>
          <w:rFonts w:eastAsia="Times" w:cs="Arial"/>
          <w:color w:val="000000" w:themeColor="text1"/>
        </w:rPr>
        <w:t xml:space="preserve">The Commissioner </w:t>
      </w:r>
      <w:r>
        <w:rPr>
          <w:rFonts w:eastAsia="MS PGothic"/>
          <w:color w:val="000000" w:themeColor="text1"/>
          <w:kern w:val="24"/>
          <w:lang w:eastAsia="en-AU"/>
        </w:rPr>
        <w:t xml:space="preserve">meets regularly with seniors </w:t>
      </w:r>
      <w:r w:rsidR="00B46072">
        <w:rPr>
          <w:rFonts w:eastAsia="MS PGothic"/>
          <w:color w:val="000000" w:themeColor="text1"/>
          <w:kern w:val="24"/>
          <w:lang w:eastAsia="en-AU"/>
        </w:rPr>
        <w:t xml:space="preserve">and seniors’ organisations </w:t>
      </w:r>
      <w:r>
        <w:rPr>
          <w:rFonts w:eastAsia="MS PGothic"/>
          <w:color w:val="000000" w:themeColor="text1"/>
          <w:kern w:val="24"/>
          <w:lang w:eastAsia="en-AU"/>
        </w:rPr>
        <w:t xml:space="preserve">from across Victoria to discuss a wide range of matters relevant to people as they age, </w:t>
      </w:r>
      <w:r>
        <w:rPr>
          <w:rFonts w:eastAsia="Times" w:cs="Arial"/>
          <w:color w:val="000000" w:themeColor="text1"/>
        </w:rPr>
        <w:t xml:space="preserve">provides an independent public voice to educate the community on seniors’ issues including prevention of elder abuse, actively promoting the positive contribution </w:t>
      </w:r>
      <w:r>
        <w:rPr>
          <w:rFonts w:eastAsia="Times" w:cs="Arial"/>
        </w:rPr>
        <w:t>of seniors, encouraging seniors to fully participate in our community and seeking to building greater respect for the rights of older people.</w:t>
      </w:r>
    </w:p>
    <w:p w:rsidR="004B5245" w:rsidRDefault="004B5245" w:rsidP="004B5245">
      <w:pPr>
        <w:spacing w:after="120"/>
      </w:pPr>
      <w:r>
        <w:t xml:space="preserve">The Commissioner also promotes community awareness and understanding of other matters such as advance care planning, powers of attorney and loneliness and </w:t>
      </w:r>
      <w:bookmarkStart w:id="3" w:name="_GoBack"/>
      <w:r>
        <w:t>isolation</w:t>
      </w:r>
      <w:bookmarkEnd w:id="3"/>
      <w:r>
        <w:t>.</w:t>
      </w:r>
    </w:p>
    <w:p w:rsidR="004B5245" w:rsidRPr="00634894" w:rsidRDefault="006505BA" w:rsidP="006505BA">
      <w:pPr>
        <w:spacing w:after="120"/>
      </w:pPr>
      <w:r>
        <w:t>In 2016, the Commissioner published the</w:t>
      </w:r>
      <w:r w:rsidR="004B5245" w:rsidRPr="006505BA">
        <w:t xml:space="preserve"> report </w:t>
      </w:r>
      <w:r w:rsidR="004B5245" w:rsidRPr="006505BA">
        <w:rPr>
          <w:i/>
          <w:iCs/>
        </w:rPr>
        <w:t xml:space="preserve">Ageing is Everyone’s Business </w:t>
      </w:r>
      <w:r w:rsidR="00A32620">
        <w:rPr>
          <w:i/>
          <w:iCs/>
        </w:rPr>
        <w:t xml:space="preserve">– a report on isolation and loneliness among senior Victorians </w:t>
      </w:r>
      <w:r w:rsidR="00B46072">
        <w:t>which</w:t>
      </w:r>
      <w:r>
        <w:t xml:space="preserve"> has</w:t>
      </w:r>
      <w:r w:rsidR="004B5245" w:rsidRPr="006505BA">
        <w:t xml:space="preserve"> informed the government’s response to the issue of isolation and lonelines</w:t>
      </w:r>
      <w:r w:rsidR="005A31F6">
        <w:t>s</w:t>
      </w:r>
      <w:r w:rsidR="005A31F6" w:rsidRPr="00634894">
        <w:t xml:space="preserve">. The </w:t>
      </w:r>
      <w:r w:rsidR="00197CD7">
        <w:t xml:space="preserve">Victorian </w:t>
      </w:r>
      <w:r w:rsidR="005A31F6" w:rsidRPr="00634894">
        <w:t xml:space="preserve">Government response to the Commissioner’s report is contained at </w:t>
      </w:r>
      <w:r w:rsidR="005A31F6" w:rsidRPr="00634894">
        <w:rPr>
          <w:b/>
        </w:rPr>
        <w:t>Attachment 3</w:t>
      </w:r>
      <w:r w:rsidR="005A31F6" w:rsidRPr="00634894">
        <w:t xml:space="preserve">, as well as an Evaluation Report regarding key projects funded by the </w:t>
      </w:r>
      <w:r w:rsidR="00197CD7">
        <w:t xml:space="preserve">Victorian </w:t>
      </w:r>
      <w:r w:rsidR="005A31F6" w:rsidRPr="00634894">
        <w:t>Government (</w:t>
      </w:r>
      <w:r w:rsidR="005A31F6" w:rsidRPr="00634894">
        <w:rPr>
          <w:b/>
        </w:rPr>
        <w:t>Attachment 4</w:t>
      </w:r>
      <w:r w:rsidR="005A31F6" w:rsidRPr="00634894">
        <w:t>) and the recently announced further funded projects (</w:t>
      </w:r>
      <w:r w:rsidR="005A31F6" w:rsidRPr="00634894">
        <w:rPr>
          <w:b/>
        </w:rPr>
        <w:t>Attachment 5</w:t>
      </w:r>
      <w:r w:rsidR="005A31F6" w:rsidRPr="00634894">
        <w:t>.)</w:t>
      </w:r>
    </w:p>
    <w:p w:rsidR="004B5245" w:rsidRPr="006505BA" w:rsidRDefault="006505BA" w:rsidP="006505BA">
      <w:pPr>
        <w:spacing w:after="120"/>
      </w:pPr>
      <w:r w:rsidRPr="00634894">
        <w:t xml:space="preserve">As the Ambassador for Elder Abuse Prevention, he has </w:t>
      </w:r>
      <w:r w:rsidR="004B5245" w:rsidRPr="00634894">
        <w:t xml:space="preserve">provided significant policy advice on the prevention of elder abuse, and </w:t>
      </w:r>
      <w:r w:rsidRPr="00634894">
        <w:t xml:space="preserve">the importance of </w:t>
      </w:r>
      <w:r w:rsidR="004B5245" w:rsidRPr="00634894">
        <w:t>supporting multicultural and emerging communities.</w:t>
      </w:r>
      <w:r w:rsidR="00A32620" w:rsidRPr="00634894">
        <w:t xml:space="preserve"> </w:t>
      </w:r>
      <w:r w:rsidR="00A32620" w:rsidRPr="00197CD7">
        <w:rPr>
          <w:b/>
        </w:rPr>
        <w:t>Refer Attachments 1 and 2</w:t>
      </w:r>
      <w:r w:rsidR="00A32620" w:rsidRPr="00634894">
        <w:t>.</w:t>
      </w:r>
    </w:p>
    <w:p w:rsidR="00CD43C4" w:rsidRPr="004B5245" w:rsidRDefault="00CD43C4" w:rsidP="00A55BB1">
      <w:pPr>
        <w:spacing w:after="120"/>
      </w:pPr>
    </w:p>
    <w:p w:rsidR="00CD43C4" w:rsidRPr="004B5245" w:rsidRDefault="00CD43C4" w:rsidP="00A55BB1">
      <w:pPr>
        <w:spacing w:after="120"/>
      </w:pPr>
    </w:p>
    <w:p w:rsidR="007D2805" w:rsidRPr="004B5245" w:rsidRDefault="007D2805" w:rsidP="00A55BB1">
      <w:pPr>
        <w:spacing w:after="120"/>
      </w:pPr>
    </w:p>
    <w:p w:rsidR="004B5245" w:rsidRDefault="004B5245">
      <w:pPr>
        <w:rPr>
          <w:rFonts w:asciiTheme="majorHAnsi" w:eastAsiaTheme="majorEastAsia" w:hAnsiTheme="majorHAnsi" w:cstheme="majorBidi"/>
          <w:b/>
          <w:bCs/>
          <w:color w:val="365F91" w:themeColor="accent1" w:themeShade="BF"/>
          <w:sz w:val="28"/>
          <w:szCs w:val="28"/>
        </w:rPr>
      </w:pPr>
      <w:r>
        <w:br w:type="page"/>
      </w:r>
    </w:p>
    <w:p w:rsidR="00CD43C4" w:rsidRDefault="00CD43C4" w:rsidP="00CD43C4">
      <w:pPr>
        <w:pStyle w:val="Heading1"/>
        <w:spacing w:before="360" w:after="120"/>
      </w:pPr>
      <w:bookmarkStart w:id="4" w:name="_Toc13580186"/>
      <w:r>
        <w:lastRenderedPageBreak/>
        <w:t>Introduction</w:t>
      </w:r>
      <w:bookmarkEnd w:id="4"/>
    </w:p>
    <w:p w:rsidR="007D2805" w:rsidRDefault="007D2805" w:rsidP="00CD43C4">
      <w:pPr>
        <w:spacing w:after="120"/>
      </w:pPr>
      <w:r>
        <w:t>As the Commissioner for Senior Victoria</w:t>
      </w:r>
      <w:r w:rsidR="006505BA">
        <w:t xml:space="preserve">ns, I hear first-hand from older people about their experiences </w:t>
      </w:r>
      <w:proofErr w:type="gramStart"/>
      <w:r w:rsidR="006505BA">
        <w:t>in regard to</w:t>
      </w:r>
      <w:proofErr w:type="gramEnd"/>
      <w:r w:rsidR="006505BA">
        <w:t xml:space="preserve"> the ‘journey of ageing’. </w:t>
      </w:r>
      <w:r w:rsidR="005E24FD">
        <w:t xml:space="preserve">That is, the experience from </w:t>
      </w:r>
      <w:r w:rsidR="00271BD6">
        <w:t xml:space="preserve">turning 60 years of age as people aim to continue to live their life to the full. </w:t>
      </w:r>
    </w:p>
    <w:p w:rsidR="006505BA" w:rsidRDefault="006505BA" w:rsidP="00CD43C4">
      <w:pPr>
        <w:spacing w:after="120"/>
      </w:pPr>
      <w:r>
        <w:t>My policy role commences from the time that adults become entitled to the seniors</w:t>
      </w:r>
      <w:r w:rsidR="00CA405B">
        <w:t>’</w:t>
      </w:r>
      <w:r>
        <w:t xml:space="preserve"> card, which is at the age of 60 in Victoria.</w:t>
      </w:r>
    </w:p>
    <w:p w:rsidR="006505BA" w:rsidRDefault="006505BA" w:rsidP="00CD43C4">
      <w:pPr>
        <w:spacing w:after="120"/>
      </w:pPr>
      <w:r>
        <w:t xml:space="preserve">Ever since my appointment in </w:t>
      </w:r>
      <w:r w:rsidR="004E68FC">
        <w:t xml:space="preserve">August </w:t>
      </w:r>
      <w:r>
        <w:t xml:space="preserve">2013, I have ensured that a significant part of my time is spent out in the community listening and talking with older people. </w:t>
      </w:r>
    </w:p>
    <w:p w:rsidR="006505BA" w:rsidRDefault="006505BA" w:rsidP="00CD43C4">
      <w:pPr>
        <w:spacing w:after="120"/>
      </w:pPr>
      <w:r>
        <w:t xml:space="preserve">At the end of 2016, as part of the Victorian Government response to the Family Violence Royal Commission, I was asked to play </w:t>
      </w:r>
      <w:r w:rsidR="004E68FC">
        <w:t>an additional</w:t>
      </w:r>
      <w:r>
        <w:t xml:space="preserve"> role as Ambassador for Elder Abuse</w:t>
      </w:r>
      <w:r w:rsidR="004E68FC">
        <w:t xml:space="preserve"> Prevention</w:t>
      </w:r>
      <w:r>
        <w:t>.</w:t>
      </w:r>
    </w:p>
    <w:p w:rsidR="0047688A" w:rsidRDefault="006505BA" w:rsidP="00530B5C">
      <w:pPr>
        <w:spacing w:after="120"/>
      </w:pPr>
      <w:r>
        <w:t xml:space="preserve">As part of my </w:t>
      </w:r>
      <w:r w:rsidR="004E68FC">
        <w:t>work</w:t>
      </w:r>
      <w:r>
        <w:t xml:space="preserve">, I spend significant time directly with older people, in small groups, larger groups of 80 to 100 </w:t>
      </w:r>
      <w:proofErr w:type="gramStart"/>
      <w:r>
        <w:t>and also</w:t>
      </w:r>
      <w:proofErr w:type="gramEnd"/>
      <w:r>
        <w:t xml:space="preserve"> one on one. I travel extensively across Victoria in metropolitan areas, regional centres and in rural communities. One of the most common and regular themes raised with me by older people in these discussions, </w:t>
      </w:r>
      <w:r w:rsidR="004E68FC">
        <w:t>including</w:t>
      </w:r>
      <w:r>
        <w:t xml:space="preserve"> prior to the calling of the Aged Care Royal Commission, relates to the challenges of accessing aged care services </w:t>
      </w:r>
      <w:r w:rsidR="00530B5C">
        <w:t xml:space="preserve">when the time for such support was needed. Sometimes it was from older people themselves, sometimes it was from family members or carers and at other times it was from ‘younger’ senior Victorians who were concerned about the capacity of their mother or father to remain safely at home. </w:t>
      </w:r>
    </w:p>
    <w:p w:rsidR="00530B5C" w:rsidRDefault="00530B5C" w:rsidP="00CD43C4">
      <w:pPr>
        <w:spacing w:after="120"/>
      </w:pPr>
      <w:r>
        <w:t>The clear and expressed priority of so many of those who communicated with me over these years was linked to the desire to remain safely in their own home</w:t>
      </w:r>
      <w:r w:rsidR="004E68FC">
        <w:t>s</w:t>
      </w:r>
      <w:r>
        <w:t xml:space="preserve">, and if possible, to avoid the need to </w:t>
      </w:r>
      <w:proofErr w:type="gramStart"/>
      <w:r>
        <w:t>enter into</w:t>
      </w:r>
      <w:proofErr w:type="gramEnd"/>
      <w:r>
        <w:t xml:space="preserve"> residential aged care.</w:t>
      </w:r>
    </w:p>
    <w:p w:rsidR="00530B5C" w:rsidRDefault="00530B5C" w:rsidP="00A55BB1">
      <w:pPr>
        <w:spacing w:after="120"/>
      </w:pPr>
      <w:r>
        <w:t>Consequently, I decided to devote my contribution to the Aged Care Royal Commission to that specific issue – access to home care and support services by older people and those who are caring for them in the community context.</w:t>
      </w:r>
    </w:p>
    <w:p w:rsidR="00CD43C4" w:rsidRDefault="00530B5C" w:rsidP="00A55BB1">
      <w:pPr>
        <w:spacing w:after="120"/>
      </w:pPr>
      <w:r>
        <w:t xml:space="preserve">Due to my role, I have the privilege of hearing from so many older people first hand as well as many of those who were providing support or care.  But I decided to supplement this knowledge by bringing together a specific group of people to provide input into my thinking. I convened a Carers and Consumers Workshop </w:t>
      </w:r>
      <w:proofErr w:type="gramStart"/>
      <w:r>
        <w:t>for the purpose of</w:t>
      </w:r>
      <w:proofErr w:type="gramEnd"/>
      <w:r>
        <w:t xml:space="preserve"> guiding my contribution to the Aged Care Royal Commission.</w:t>
      </w:r>
    </w:p>
    <w:p w:rsidR="003B3887" w:rsidRDefault="00530B5C" w:rsidP="00A55BB1">
      <w:pPr>
        <w:spacing w:after="120"/>
      </w:pPr>
      <w:r>
        <w:t xml:space="preserve">This </w:t>
      </w:r>
      <w:r w:rsidR="004E68FC">
        <w:t>w</w:t>
      </w:r>
      <w:r>
        <w:t xml:space="preserve">orkshop was held </w:t>
      </w:r>
      <w:r w:rsidR="0037387E">
        <w:t xml:space="preserve">in May 2019 and was managed by a professional </w:t>
      </w:r>
      <w:r w:rsidR="004E68FC">
        <w:t>f</w:t>
      </w:r>
      <w:r w:rsidR="0037387E">
        <w:t xml:space="preserve">acilitator </w:t>
      </w:r>
      <w:proofErr w:type="gramStart"/>
      <w:r w:rsidR="0037387E">
        <w:t>in order to</w:t>
      </w:r>
      <w:proofErr w:type="gramEnd"/>
      <w:r w:rsidR="0037387E">
        <w:t xml:space="preserve"> maximise the contribution of </w:t>
      </w:r>
      <w:r w:rsidR="00271BD6">
        <w:t>participants</w:t>
      </w:r>
      <w:r w:rsidR="0037387E">
        <w:t xml:space="preserve">. </w:t>
      </w:r>
      <w:r w:rsidR="00271BD6">
        <w:t xml:space="preserve">With the active support of various organisations, I </w:t>
      </w:r>
      <w:r w:rsidR="00BE1A14">
        <w:t>brought</w:t>
      </w:r>
      <w:r w:rsidR="00271BD6">
        <w:t xml:space="preserve"> together a</w:t>
      </w:r>
      <w:r w:rsidR="00BE1A14">
        <w:t xml:space="preserve"> </w:t>
      </w:r>
      <w:r w:rsidR="00271BD6">
        <w:t xml:space="preserve">diverse group of older people and carers who comprised </w:t>
      </w:r>
      <w:proofErr w:type="gramStart"/>
      <w:r w:rsidR="00271BD6">
        <w:t>the majority of</w:t>
      </w:r>
      <w:proofErr w:type="gramEnd"/>
      <w:r w:rsidR="00271BD6">
        <w:t xml:space="preserve"> participants. In addition, </w:t>
      </w:r>
      <w:r w:rsidR="00710238">
        <w:t>several</w:t>
      </w:r>
      <w:r w:rsidR="00271BD6">
        <w:t xml:space="preserve"> key professionals with extensive knowledge of the aged care system were in attendance </w:t>
      </w:r>
    </w:p>
    <w:p w:rsidR="003B3887" w:rsidRDefault="00271BD6" w:rsidP="00A55BB1">
      <w:pPr>
        <w:spacing w:after="120"/>
      </w:pPr>
      <w:r>
        <w:t>My</w:t>
      </w:r>
      <w:r w:rsidR="0037387E">
        <w:t xml:space="preserve"> contribution in this paper builds on the knowledge I have obtained in my role since 2013, is consolidated by the priorities identified at </w:t>
      </w:r>
      <w:r w:rsidR="003916B3">
        <w:t>the w</w:t>
      </w:r>
      <w:r w:rsidR="0037387E">
        <w:t xml:space="preserve">orkshop, and is supplemented by some of quotes of those in attendance. </w:t>
      </w:r>
    </w:p>
    <w:p w:rsidR="0037387E" w:rsidRDefault="0037387E">
      <w:pPr>
        <w:rPr>
          <w:rFonts w:asciiTheme="majorHAnsi" w:eastAsiaTheme="majorEastAsia" w:hAnsiTheme="majorHAnsi" w:cstheme="majorBidi"/>
          <w:b/>
          <w:bCs/>
          <w:color w:val="365F91" w:themeColor="accent1" w:themeShade="BF"/>
          <w:sz w:val="28"/>
          <w:szCs w:val="24"/>
        </w:rPr>
      </w:pPr>
      <w:r>
        <w:rPr>
          <w:szCs w:val="24"/>
        </w:rPr>
        <w:br w:type="page"/>
      </w:r>
    </w:p>
    <w:p w:rsidR="001239DF" w:rsidRPr="00613F1F" w:rsidRDefault="003755D4" w:rsidP="00613F1F">
      <w:pPr>
        <w:pStyle w:val="Heading1"/>
        <w:numPr>
          <w:ilvl w:val="0"/>
          <w:numId w:val="4"/>
        </w:numPr>
        <w:spacing w:after="120"/>
        <w:rPr>
          <w:szCs w:val="24"/>
        </w:rPr>
      </w:pPr>
      <w:bookmarkStart w:id="5" w:name="_Toc13580187"/>
      <w:r>
        <w:rPr>
          <w:szCs w:val="24"/>
        </w:rPr>
        <w:lastRenderedPageBreak/>
        <w:t xml:space="preserve">Navigation </w:t>
      </w:r>
      <w:r w:rsidR="00A73FF4">
        <w:rPr>
          <w:szCs w:val="24"/>
        </w:rPr>
        <w:t>assistance should be core business</w:t>
      </w:r>
      <w:bookmarkEnd w:id="5"/>
      <w:r w:rsidR="00A73FF4">
        <w:rPr>
          <w:szCs w:val="24"/>
        </w:rPr>
        <w:t xml:space="preserve"> </w:t>
      </w:r>
    </w:p>
    <w:p w:rsidR="00777B08" w:rsidRPr="003755D4" w:rsidRDefault="00777B08" w:rsidP="00A25AD2">
      <w:pPr>
        <w:rPr>
          <w:i/>
          <w:color w:val="000000" w:themeColor="text1"/>
        </w:rPr>
      </w:pPr>
      <w:r w:rsidRPr="003755D4">
        <w:rPr>
          <w:i/>
          <w:color w:val="000000" w:themeColor="text1"/>
        </w:rPr>
        <w:t xml:space="preserve">“There are a lot of problems with the system literacy, the jargon, the lack of context that makes it very difficult for older people to understand. There is a real problem </w:t>
      </w:r>
      <w:r w:rsidR="00270999" w:rsidRPr="003755D4">
        <w:rPr>
          <w:i/>
          <w:color w:val="000000" w:themeColor="text1"/>
        </w:rPr>
        <w:t xml:space="preserve">of </w:t>
      </w:r>
      <w:r w:rsidRPr="003755D4">
        <w:rPr>
          <w:i/>
          <w:color w:val="000000" w:themeColor="text1"/>
        </w:rPr>
        <w:t>not knowing what you don’t know”</w:t>
      </w:r>
    </w:p>
    <w:p w:rsidR="00CF787A" w:rsidRPr="003755D4" w:rsidRDefault="00CF787A" w:rsidP="00777B08">
      <w:pPr>
        <w:rPr>
          <w:i/>
          <w:color w:val="000000" w:themeColor="text1"/>
        </w:rPr>
      </w:pPr>
      <w:r w:rsidRPr="003755D4">
        <w:rPr>
          <w:i/>
          <w:color w:val="000000" w:themeColor="text1"/>
        </w:rPr>
        <w:t>“Who can speak out for those that don’t have family members to help them?”</w:t>
      </w:r>
    </w:p>
    <w:p w:rsidR="00A616D2" w:rsidRPr="003755D4" w:rsidRDefault="00A616D2" w:rsidP="00A616D2">
      <w:pPr>
        <w:rPr>
          <w:i/>
          <w:color w:val="000000" w:themeColor="text1"/>
        </w:rPr>
      </w:pPr>
      <w:r w:rsidRPr="003755D4">
        <w:rPr>
          <w:i/>
          <w:color w:val="000000" w:themeColor="text1"/>
        </w:rPr>
        <w:t>“Technology for communication is not a panacea. It’s not the answer for many older people who need to communicate in person to be able to understand”</w:t>
      </w:r>
    </w:p>
    <w:p w:rsidR="00A616D2" w:rsidRDefault="00A616D2" w:rsidP="00A616D2">
      <w:pPr>
        <w:rPr>
          <w:i/>
          <w:color w:val="000000" w:themeColor="text1"/>
        </w:rPr>
      </w:pPr>
      <w:r w:rsidRPr="003755D4">
        <w:rPr>
          <w:i/>
          <w:color w:val="000000" w:themeColor="text1"/>
        </w:rPr>
        <w:t xml:space="preserve">“Many people </w:t>
      </w:r>
      <w:r w:rsidR="00C70058">
        <w:rPr>
          <w:i/>
          <w:color w:val="000000" w:themeColor="text1"/>
        </w:rPr>
        <w:t xml:space="preserve">with different </w:t>
      </w:r>
      <w:r w:rsidRPr="003755D4">
        <w:rPr>
          <w:i/>
          <w:color w:val="000000" w:themeColor="text1"/>
        </w:rPr>
        <w:t>need</w:t>
      </w:r>
      <w:r w:rsidR="00C70058">
        <w:rPr>
          <w:i/>
          <w:color w:val="000000" w:themeColor="text1"/>
        </w:rPr>
        <w:t>s want</w:t>
      </w:r>
      <w:r w:rsidRPr="003755D4">
        <w:rPr>
          <w:i/>
          <w:color w:val="000000" w:themeColor="text1"/>
        </w:rPr>
        <w:t xml:space="preserve"> help to access aged care – multicultural, aboriginal, low literacy etc all must have help to access”</w:t>
      </w:r>
    </w:p>
    <w:p w:rsidR="0037387E" w:rsidRPr="003755D4" w:rsidRDefault="0037387E" w:rsidP="000C4155">
      <w:pPr>
        <w:jc w:val="right"/>
        <w:rPr>
          <w:i/>
          <w:color w:val="000000" w:themeColor="text1"/>
        </w:rPr>
      </w:pPr>
      <w:bookmarkStart w:id="6" w:name="_Hlk12610822"/>
      <w:r>
        <w:rPr>
          <w:i/>
          <w:color w:val="000000" w:themeColor="text1"/>
        </w:rPr>
        <w:t>[</w:t>
      </w:r>
      <w:r w:rsidR="00271BD6">
        <w:rPr>
          <w:i/>
          <w:color w:val="000000" w:themeColor="text1"/>
        </w:rPr>
        <w:t>Above q</w:t>
      </w:r>
      <w:r>
        <w:rPr>
          <w:i/>
          <w:color w:val="000000" w:themeColor="text1"/>
        </w:rPr>
        <w:t>uotes from participants at the Consumer and Carer Workshop].</w:t>
      </w:r>
    </w:p>
    <w:bookmarkEnd w:id="6"/>
    <w:p w:rsidR="003755D4" w:rsidRDefault="00102110" w:rsidP="00A616D2">
      <w:r w:rsidRPr="006903EE">
        <w:t xml:space="preserve">The introduction of </w:t>
      </w:r>
      <w:r w:rsidR="00C05537">
        <w:t>a consolidated entry point</w:t>
      </w:r>
      <w:r w:rsidRPr="006903EE">
        <w:t xml:space="preserve"> </w:t>
      </w:r>
      <w:r w:rsidR="007408CA">
        <w:t>in</w:t>
      </w:r>
      <w:r w:rsidR="00C05537">
        <w:t>to the</w:t>
      </w:r>
      <w:r w:rsidRPr="006903EE">
        <w:t xml:space="preserve"> aged care system through My</w:t>
      </w:r>
      <w:r w:rsidR="00C57FF2" w:rsidRPr="006903EE">
        <w:t xml:space="preserve"> </w:t>
      </w:r>
      <w:r w:rsidRPr="006903EE">
        <w:t>Aged</w:t>
      </w:r>
      <w:r w:rsidR="00C57FF2" w:rsidRPr="006903EE">
        <w:t xml:space="preserve"> </w:t>
      </w:r>
      <w:r w:rsidRPr="006903EE">
        <w:t>C</w:t>
      </w:r>
      <w:r w:rsidR="00C57FF2" w:rsidRPr="006903EE">
        <w:t>are</w:t>
      </w:r>
      <w:r w:rsidRPr="006903EE">
        <w:t xml:space="preserve"> in 2013 </w:t>
      </w:r>
      <w:r w:rsidR="00BE1A14">
        <w:t>has</w:t>
      </w:r>
      <w:r w:rsidR="0037387E">
        <w:t xml:space="preserve"> the potential to</w:t>
      </w:r>
      <w:r w:rsidRPr="006903EE">
        <w:t xml:space="preserve"> streamlin</w:t>
      </w:r>
      <w:r w:rsidR="0037387E">
        <w:t>e</w:t>
      </w:r>
      <w:r w:rsidRPr="006903EE">
        <w:t xml:space="preserve"> access to the aged care system. </w:t>
      </w:r>
      <w:r w:rsidR="006903EE" w:rsidRPr="006903EE">
        <w:t xml:space="preserve"> </w:t>
      </w:r>
      <w:r w:rsidR="0049072E">
        <w:t xml:space="preserve">The call centre, website and IT system provide </w:t>
      </w:r>
      <w:r w:rsidR="0037387E">
        <w:t xml:space="preserve">a </w:t>
      </w:r>
      <w:r w:rsidR="0049072E">
        <w:t>baseline</w:t>
      </w:r>
      <w:r w:rsidR="0037387E">
        <w:t xml:space="preserve"> of</w:t>
      </w:r>
      <w:r w:rsidR="0049072E">
        <w:t xml:space="preserve"> infrastructure for referrals, information and resources. </w:t>
      </w:r>
      <w:r w:rsidR="005C2C8A">
        <w:t>But</w:t>
      </w:r>
      <w:r w:rsidR="003755D4">
        <w:t xml:space="preserve"> </w:t>
      </w:r>
      <w:r w:rsidR="00FA05BF">
        <w:t xml:space="preserve">for many </w:t>
      </w:r>
      <w:r w:rsidR="003F2369">
        <w:t>frail and ageing people</w:t>
      </w:r>
      <w:r w:rsidR="003C5698">
        <w:t>, and particularly those with diverse needs,</w:t>
      </w:r>
      <w:r w:rsidR="00FA05BF">
        <w:t xml:space="preserve"> this isn’t enough</w:t>
      </w:r>
      <w:r w:rsidR="00A73FF4">
        <w:t xml:space="preserve"> </w:t>
      </w:r>
      <w:r w:rsidR="005C2C8A">
        <w:t xml:space="preserve">to navigate the </w:t>
      </w:r>
      <w:r w:rsidR="00150E8E">
        <w:t>hoops that must be jumped through to connect</w:t>
      </w:r>
      <w:r w:rsidR="00A73FF4">
        <w:t xml:space="preserve"> with an appropriate provider</w:t>
      </w:r>
      <w:r w:rsidR="00FA05BF">
        <w:t xml:space="preserve">. </w:t>
      </w:r>
    </w:p>
    <w:p w:rsidR="001569FA" w:rsidRDefault="00FA05BF" w:rsidP="00A616D2">
      <w:r>
        <w:t xml:space="preserve">There is a critical </w:t>
      </w:r>
      <w:r w:rsidR="00BE1A14">
        <w:t>gap in the availability of</w:t>
      </w:r>
      <w:r>
        <w:t xml:space="preserve"> </w:t>
      </w:r>
      <w:r w:rsidR="00C70058">
        <w:t>targeted, personal</w:t>
      </w:r>
      <w:r>
        <w:t xml:space="preserve"> support and guidance to navigate </w:t>
      </w:r>
      <w:r w:rsidR="00392D15">
        <w:t xml:space="preserve">through </w:t>
      </w:r>
      <w:r>
        <w:t>the My Aged Care system</w:t>
      </w:r>
      <w:r w:rsidR="0037387E">
        <w:t>, particularly for those more vulnerable older people who lack access to adequate family supports</w:t>
      </w:r>
      <w:r>
        <w:t xml:space="preserve">. </w:t>
      </w:r>
      <w:r w:rsidR="003755D4">
        <w:t>Without</w:t>
      </w:r>
      <w:r w:rsidR="0037387E">
        <w:t xml:space="preserve"> access to</w:t>
      </w:r>
      <w:r w:rsidR="003755D4">
        <w:t xml:space="preserve"> this</w:t>
      </w:r>
      <w:r w:rsidR="0037387E">
        <w:t xml:space="preserve"> ‘navigation support’</w:t>
      </w:r>
      <w:r w:rsidR="003755D4">
        <w:t xml:space="preserve">, </w:t>
      </w:r>
      <w:r w:rsidR="00C70058">
        <w:t xml:space="preserve">many </w:t>
      </w:r>
      <w:r w:rsidR="003755D4">
        <w:t>older people are at risk of being locked out of key information and services.</w:t>
      </w:r>
      <w:r w:rsidR="003755D4">
        <w:rPr>
          <w:rStyle w:val="FootnoteReference"/>
        </w:rPr>
        <w:footnoteReference w:id="1"/>
      </w:r>
      <w:r w:rsidR="003755D4">
        <w:t xml:space="preserve"> As the Commission </w:t>
      </w:r>
      <w:r w:rsidR="00CA405B">
        <w:t>itself h</w:t>
      </w:r>
      <w:r w:rsidR="003755D4">
        <w:t xml:space="preserve">as heard, the importance of navigation support was recognised within </w:t>
      </w:r>
      <w:r w:rsidR="00C70058">
        <w:t xml:space="preserve">the original </w:t>
      </w:r>
      <w:r w:rsidR="00392D15">
        <w:t xml:space="preserve">design of My Aged Care, but </w:t>
      </w:r>
      <w:r w:rsidR="003755D4">
        <w:t>the system was implemented without it</w:t>
      </w:r>
      <w:r w:rsidR="004662FA">
        <w:t>.</w:t>
      </w:r>
      <w:r w:rsidR="006B2061">
        <w:rPr>
          <w:rStyle w:val="FootnoteReference"/>
        </w:rPr>
        <w:footnoteReference w:id="2"/>
      </w:r>
      <w:r w:rsidR="006B2061">
        <w:t xml:space="preserve"> </w:t>
      </w:r>
    </w:p>
    <w:p w:rsidR="000606C4" w:rsidRDefault="005D1793" w:rsidP="00A616D2">
      <w:r>
        <w:t xml:space="preserve">The Commonwealth </w:t>
      </w:r>
      <w:r w:rsidR="003755D4">
        <w:t>G</w:t>
      </w:r>
      <w:r w:rsidR="00A1579E">
        <w:t xml:space="preserve">overnment has </w:t>
      </w:r>
      <w:r w:rsidR="00150E8E">
        <w:t xml:space="preserve">at last </w:t>
      </w:r>
      <w:r w:rsidR="00A1579E">
        <w:t>recognised th</w:t>
      </w:r>
      <w:r w:rsidR="00C70058">
        <w:t>is is an issue</w:t>
      </w:r>
      <w:r w:rsidR="00150E8E">
        <w:t xml:space="preserve"> to some extent</w:t>
      </w:r>
      <w:r w:rsidR="00C70058">
        <w:t xml:space="preserve"> </w:t>
      </w:r>
      <w:r w:rsidR="00A1579E">
        <w:t>with the introduction of the Aged Care Navigators trial</w:t>
      </w:r>
      <w:r w:rsidR="00C912E2">
        <w:t xml:space="preserve"> at the start of 2019</w:t>
      </w:r>
      <w:r w:rsidR="00A1579E">
        <w:t xml:space="preserve">. </w:t>
      </w:r>
      <w:r w:rsidR="009D79C3">
        <w:t xml:space="preserve">However, I </w:t>
      </w:r>
      <w:r w:rsidR="005A563E">
        <w:t>am concerned that</w:t>
      </w:r>
      <w:r w:rsidR="00EF5EAE">
        <w:t xml:space="preserve"> </w:t>
      </w:r>
      <w:r w:rsidR="00C70058">
        <w:t>this trial is too limited, and that the</w:t>
      </w:r>
      <w:r w:rsidR="00C912E2">
        <w:t xml:space="preserve"> </w:t>
      </w:r>
      <w:r w:rsidR="000606C4">
        <w:t>concept of navigation</w:t>
      </w:r>
      <w:r w:rsidR="00C912E2">
        <w:t xml:space="preserve"> is</w:t>
      </w:r>
      <w:r w:rsidR="005A563E">
        <w:t xml:space="preserve"> still</w:t>
      </w:r>
      <w:r w:rsidR="000606C4">
        <w:t xml:space="preserve"> </w:t>
      </w:r>
      <w:r w:rsidR="005A563E">
        <w:t xml:space="preserve">not </w:t>
      </w:r>
      <w:r w:rsidR="000606C4">
        <w:t>being</w:t>
      </w:r>
      <w:r w:rsidR="00EF5EAE">
        <w:t xml:space="preserve"> </w:t>
      </w:r>
      <w:r w:rsidR="003C5698">
        <w:t xml:space="preserve">truly </w:t>
      </w:r>
      <w:r w:rsidR="00EF5EAE">
        <w:t xml:space="preserve">integrated </w:t>
      </w:r>
      <w:r w:rsidR="003755D4">
        <w:t xml:space="preserve">as “core business” within </w:t>
      </w:r>
      <w:r w:rsidR="00C912E2">
        <w:t xml:space="preserve">My Aged Care </w:t>
      </w:r>
      <w:r w:rsidR="000606C4">
        <w:t xml:space="preserve">and </w:t>
      </w:r>
      <w:r w:rsidR="0057345A">
        <w:t>the broader aged care system</w:t>
      </w:r>
      <w:r w:rsidR="00EF5EAE">
        <w:t>.</w:t>
      </w:r>
      <w:r w:rsidR="003F2369">
        <w:t xml:space="preserve"> </w:t>
      </w:r>
    </w:p>
    <w:p w:rsidR="00D91EC7" w:rsidRDefault="00D91EC7" w:rsidP="00A616D2">
      <w:r>
        <w:t>Firstly, by nature of being a trial, the navigat</w:t>
      </w:r>
      <w:r w:rsidR="00A044F9">
        <w:t>ion support</w:t>
      </w:r>
      <w:r>
        <w:t xml:space="preserve"> will only be available in certain regions around Australia </w:t>
      </w:r>
      <w:r w:rsidR="00C70058">
        <w:t>for two years</w:t>
      </w:r>
      <w:r>
        <w:t xml:space="preserve">. This means </w:t>
      </w:r>
      <w:r w:rsidR="001569FA">
        <w:t>the</w:t>
      </w:r>
      <w:r w:rsidR="004104DD">
        <w:t xml:space="preserve"> aged care</w:t>
      </w:r>
      <w:r w:rsidR="001569FA">
        <w:t xml:space="preserve"> system will continue to fail </w:t>
      </w:r>
      <w:r w:rsidR="00CA405B">
        <w:t xml:space="preserve">to deliver the necessary navigation support to </w:t>
      </w:r>
      <w:r w:rsidR="00C70058">
        <w:t>older</w:t>
      </w:r>
      <w:r w:rsidR="001569FA">
        <w:t xml:space="preserve"> people </w:t>
      </w:r>
      <w:r w:rsidR="00C70058">
        <w:t>during this time</w:t>
      </w:r>
      <w:r w:rsidR="001569FA">
        <w:t xml:space="preserve">. </w:t>
      </w:r>
      <w:r w:rsidR="00CA405B">
        <w:t>How does an older person, for example one who is already vulnerable or isolated, manage to find out that navigation support exists in their region?</w:t>
      </w:r>
      <w:r w:rsidR="002122C8">
        <w:t xml:space="preserve"> </w:t>
      </w:r>
      <w:r w:rsidR="00CA405B">
        <w:t xml:space="preserve">In my view the Commission is ideally placed to recommend that </w:t>
      </w:r>
      <w:bookmarkStart w:id="7" w:name="_Hlk12634606"/>
      <w:r w:rsidR="00CA405B">
        <w:t xml:space="preserve">the </w:t>
      </w:r>
      <w:r w:rsidR="005D1793">
        <w:t xml:space="preserve">Commonwealth </w:t>
      </w:r>
      <w:r w:rsidR="00C70058">
        <w:t xml:space="preserve">Government commit </w:t>
      </w:r>
      <w:r w:rsidR="00CA405B">
        <w:t xml:space="preserve">to the creation of a fit for purpose and robust </w:t>
      </w:r>
      <w:r w:rsidR="003C5698">
        <w:t xml:space="preserve">navigation support </w:t>
      </w:r>
      <w:r w:rsidR="00CA405B">
        <w:t xml:space="preserve">system </w:t>
      </w:r>
      <w:r w:rsidR="003C5698">
        <w:t>as a priority</w:t>
      </w:r>
      <w:bookmarkEnd w:id="7"/>
      <w:r w:rsidR="003C5698">
        <w:t>, and release a forward plan</w:t>
      </w:r>
      <w:r w:rsidR="007935CE">
        <w:t>, including funding,</w:t>
      </w:r>
      <w:r w:rsidR="003C5698">
        <w:t xml:space="preserve"> detailing how it will be rolled out across all regions as soon as practical. </w:t>
      </w:r>
    </w:p>
    <w:p w:rsidR="00892824" w:rsidRDefault="00892824" w:rsidP="00A616D2">
      <w:r>
        <w:t>Secondly, a holistic and far reaching approach must be taken to</w:t>
      </w:r>
      <w:r w:rsidR="00CA26FF">
        <w:t xml:space="preserve"> promoting the</w:t>
      </w:r>
      <w:r w:rsidR="00CA405B">
        <w:t xml:space="preserve"> vital role of</w:t>
      </w:r>
      <w:r w:rsidR="00CA26FF">
        <w:t xml:space="preserve"> navigators</w:t>
      </w:r>
      <w:r w:rsidR="00CA405B">
        <w:t xml:space="preserve"> as core business for My Aged Care</w:t>
      </w:r>
      <w:r w:rsidR="00CA26FF">
        <w:t xml:space="preserve">. </w:t>
      </w:r>
      <w:r>
        <w:t xml:space="preserve"> </w:t>
      </w:r>
      <w:r w:rsidR="00CA26FF">
        <w:t xml:space="preserve">Feedback at my </w:t>
      </w:r>
      <w:r w:rsidR="00BE1A14">
        <w:t>Consumer and Carer Workshop</w:t>
      </w:r>
      <w:r w:rsidR="00CA26FF">
        <w:t xml:space="preserve"> showed </w:t>
      </w:r>
      <w:r w:rsidR="00E90D03">
        <w:t xml:space="preserve">awareness </w:t>
      </w:r>
      <w:r w:rsidR="00C70058">
        <w:t xml:space="preserve">of the trial </w:t>
      </w:r>
      <w:r w:rsidR="00E90D03">
        <w:t xml:space="preserve">was extremely </w:t>
      </w:r>
      <w:proofErr w:type="gramStart"/>
      <w:r w:rsidR="00E90D03">
        <w:t>low</w:t>
      </w:r>
      <w:proofErr w:type="gramEnd"/>
      <w:r w:rsidR="00CA405B">
        <w:t xml:space="preserve"> but </w:t>
      </w:r>
      <w:r w:rsidR="0088245C">
        <w:t xml:space="preserve">participants viewed </w:t>
      </w:r>
      <w:r w:rsidR="00CA405B">
        <w:t xml:space="preserve">access to navigation </w:t>
      </w:r>
      <w:r w:rsidR="00CA405B">
        <w:lastRenderedPageBreak/>
        <w:t xml:space="preserve">support as </w:t>
      </w:r>
      <w:r w:rsidR="00BE1A14">
        <w:t>essential</w:t>
      </w:r>
      <w:r w:rsidR="00CA26FF">
        <w:t xml:space="preserve">. </w:t>
      </w:r>
      <w:r w:rsidR="00E90D03">
        <w:t>While i</w:t>
      </w:r>
      <w:r w:rsidR="00CA26FF">
        <w:t xml:space="preserve">t is early days, </w:t>
      </w:r>
      <w:r w:rsidR="00E90D03">
        <w:t>as at the time of writing</w:t>
      </w:r>
      <w:r w:rsidR="004104DD">
        <w:t xml:space="preserve"> this submission</w:t>
      </w:r>
      <w:r w:rsidR="00E90D03">
        <w:t xml:space="preserve">, </w:t>
      </w:r>
      <w:r w:rsidR="003F2369">
        <w:t xml:space="preserve">I could not find reference to the navigators on the My Aged Care website, or any </w:t>
      </w:r>
      <w:r w:rsidR="003C5698">
        <w:t xml:space="preserve">easily accessible information more broadly. </w:t>
      </w:r>
      <w:r w:rsidR="004104DD">
        <w:t xml:space="preserve">Service promotion </w:t>
      </w:r>
      <w:r w:rsidR="005A563E">
        <w:t xml:space="preserve">must </w:t>
      </w:r>
      <w:r w:rsidR="004104DD">
        <w:t>cover all bases</w:t>
      </w:r>
      <w:r w:rsidR="002122C8">
        <w:t xml:space="preserve">, </w:t>
      </w:r>
      <w:r w:rsidR="003C5698">
        <w:t xml:space="preserve">from My Aged Care, to community hubs, to </w:t>
      </w:r>
      <w:r w:rsidR="002122C8">
        <w:t xml:space="preserve">primary health and tertiary health services. </w:t>
      </w:r>
    </w:p>
    <w:p w:rsidR="00CA405B" w:rsidRDefault="00892824" w:rsidP="000C4155">
      <w:pPr>
        <w:spacing w:after="120"/>
      </w:pPr>
      <w:r>
        <w:t xml:space="preserve">Thirdly, </w:t>
      </w:r>
      <w:r w:rsidR="00CA405B">
        <w:t xml:space="preserve">the </w:t>
      </w:r>
      <w:r w:rsidR="000606C4">
        <w:t>navigator</w:t>
      </w:r>
      <w:r w:rsidR="00CA405B">
        <w:t xml:space="preserve"> role be embedded and </w:t>
      </w:r>
      <w:r w:rsidR="00B672C7">
        <w:t>integrated</w:t>
      </w:r>
      <w:r w:rsidR="000606C4">
        <w:t xml:space="preserve"> into the My Aged Care system infrastructure (while </w:t>
      </w:r>
      <w:r w:rsidR="00E90D03">
        <w:t xml:space="preserve">being careful </w:t>
      </w:r>
      <w:r w:rsidR="000606C4">
        <w:t>not</w:t>
      </w:r>
      <w:r w:rsidR="00E90D03">
        <w:t xml:space="preserve"> to</w:t>
      </w:r>
      <w:r w:rsidR="000606C4">
        <w:t xml:space="preserve"> limit people’s ability to access</w:t>
      </w:r>
      <w:r w:rsidR="000B1BB8">
        <w:t xml:space="preserve"> the</w:t>
      </w:r>
      <w:r w:rsidR="000606C4">
        <w:t xml:space="preserve"> navigators through </w:t>
      </w:r>
      <w:r w:rsidR="00E90D03">
        <w:t>any door).</w:t>
      </w:r>
      <w:r w:rsidR="00CA26FF">
        <w:t xml:space="preserve"> At a minimum,</w:t>
      </w:r>
      <w:r w:rsidR="00F002D1">
        <w:t xml:space="preserve"> </w:t>
      </w:r>
      <w:r w:rsidR="00CA26FF">
        <w:t xml:space="preserve">callers to My Aged Care should be asked whether they require navigator assistance on their aged care </w:t>
      </w:r>
      <w:r w:rsidR="00C90416">
        <w:t>journey and</w:t>
      </w:r>
      <w:r w:rsidR="00B672C7">
        <w:t xml:space="preserve"> </w:t>
      </w:r>
      <w:r w:rsidR="003C5698" w:rsidRPr="00A8636B">
        <w:t>given</w:t>
      </w:r>
      <w:r w:rsidR="003C5698">
        <w:t xml:space="preserve"> information about how to access this support. </w:t>
      </w:r>
      <w:r w:rsidR="00E90D03">
        <w:t xml:space="preserve">In a more comprehensive approach, navigators could receive and manage </w:t>
      </w:r>
      <w:r w:rsidR="00B672C7">
        <w:t xml:space="preserve">electronic </w:t>
      </w:r>
      <w:r w:rsidR="00057863">
        <w:t xml:space="preserve">referrals </w:t>
      </w:r>
      <w:r w:rsidR="003C5698">
        <w:t xml:space="preserve">from the call centre, health professionals and the community </w:t>
      </w:r>
      <w:r w:rsidR="00E90D03">
        <w:t xml:space="preserve">through My Aged Care IT infrastructure. The would allow better evaluation of </w:t>
      </w:r>
      <w:r w:rsidR="00057863">
        <w:t xml:space="preserve">navigation services, and track outcomes. </w:t>
      </w:r>
    </w:p>
    <w:p w:rsidR="00E90D03" w:rsidRDefault="00057863" w:rsidP="00A616D2">
      <w:r>
        <w:t xml:space="preserve">It would also embed navigators as </w:t>
      </w:r>
      <w:r w:rsidR="000B1BB8">
        <w:t>a key pillar of the aged care system along with</w:t>
      </w:r>
      <w:r>
        <w:t xml:space="preserve"> providers and assessors. </w:t>
      </w:r>
    </w:p>
    <w:p w:rsidR="0047688A" w:rsidRPr="00B72FA2" w:rsidRDefault="00634894" w:rsidP="00EE3901">
      <w:pPr>
        <w:rPr>
          <w:b/>
        </w:rPr>
      </w:pPr>
      <w:r>
        <w:rPr>
          <w:b/>
        </w:rPr>
        <w:t>PROPOSED RECOMMENDATION 1</w:t>
      </w:r>
      <w:r w:rsidRPr="00B72FA2">
        <w:rPr>
          <w:b/>
        </w:rPr>
        <w:t xml:space="preserve">: </w:t>
      </w:r>
    </w:p>
    <w:p w:rsidR="00A65FD2" w:rsidRPr="00A65FD2" w:rsidRDefault="00A65FD2" w:rsidP="00A65FD2">
      <w:pPr>
        <w:rPr>
          <w:lang w:val="en-US"/>
        </w:rPr>
      </w:pPr>
      <w:r>
        <w:t xml:space="preserve">The Commonwealth Government commit to the creation of a fit for purpose and robust navigation support system as a priority. This includes extending </w:t>
      </w:r>
      <w:r w:rsidRPr="00B72FA2">
        <w:t>and enhanc</w:t>
      </w:r>
      <w:r>
        <w:t>ing</w:t>
      </w:r>
      <w:r w:rsidRPr="00B72FA2">
        <w:t xml:space="preserve"> the </w:t>
      </w:r>
      <w:r>
        <w:t>A</w:t>
      </w:r>
      <w:r w:rsidRPr="00B72FA2">
        <w:t xml:space="preserve">ged </w:t>
      </w:r>
      <w:r>
        <w:t>C</w:t>
      </w:r>
      <w:r w:rsidRPr="00B72FA2">
        <w:t xml:space="preserve">are </w:t>
      </w:r>
      <w:r>
        <w:t>N</w:t>
      </w:r>
      <w:r w:rsidRPr="00B72FA2">
        <w:t>avigators trial to better support</w:t>
      </w:r>
      <w:r>
        <w:t xml:space="preserve"> older people to access care. The extended and enhanced trial should:</w:t>
      </w:r>
    </w:p>
    <w:p w:rsidR="0047688A" w:rsidRPr="00B72FA2" w:rsidRDefault="0047688A" w:rsidP="00EE3901">
      <w:pPr>
        <w:numPr>
          <w:ilvl w:val="0"/>
          <w:numId w:val="34"/>
        </w:numPr>
        <w:rPr>
          <w:lang w:val="en-US"/>
        </w:rPr>
      </w:pPr>
      <w:r w:rsidRPr="00B72FA2">
        <w:t>Include all regions across Australia</w:t>
      </w:r>
    </w:p>
    <w:p w:rsidR="0047688A" w:rsidRPr="00B72FA2" w:rsidRDefault="0047688A" w:rsidP="00EE3901">
      <w:pPr>
        <w:numPr>
          <w:ilvl w:val="0"/>
          <w:numId w:val="34"/>
        </w:numPr>
        <w:rPr>
          <w:lang w:val="en-US"/>
        </w:rPr>
      </w:pPr>
      <w:r w:rsidRPr="00B72FA2">
        <w:t xml:space="preserve">Integrate system navigators into My Aged Care </w:t>
      </w:r>
    </w:p>
    <w:p w:rsidR="0047688A" w:rsidRPr="00B72FA2" w:rsidRDefault="0047688A" w:rsidP="00EE3901">
      <w:pPr>
        <w:numPr>
          <w:ilvl w:val="0"/>
          <w:numId w:val="34"/>
        </w:numPr>
        <w:rPr>
          <w:lang w:val="en-US"/>
        </w:rPr>
      </w:pPr>
      <w:r w:rsidRPr="00B72FA2">
        <w:t>Formalise the role of navigators</w:t>
      </w:r>
    </w:p>
    <w:p w:rsidR="00DD0B61" w:rsidRPr="006A2A2D" w:rsidRDefault="00FC756B" w:rsidP="006A2A2D">
      <w:pPr>
        <w:pStyle w:val="Heading1"/>
        <w:numPr>
          <w:ilvl w:val="0"/>
          <w:numId w:val="4"/>
        </w:numPr>
        <w:spacing w:after="120"/>
        <w:rPr>
          <w:szCs w:val="24"/>
        </w:rPr>
      </w:pPr>
      <w:bookmarkStart w:id="8" w:name="_Toc13580188"/>
      <w:r>
        <w:rPr>
          <w:szCs w:val="24"/>
        </w:rPr>
        <w:t xml:space="preserve">Support planning processes should be overhauled to </w:t>
      </w:r>
      <w:r w:rsidR="004F5F21">
        <w:rPr>
          <w:szCs w:val="24"/>
        </w:rPr>
        <w:t>enhance</w:t>
      </w:r>
      <w:r>
        <w:rPr>
          <w:szCs w:val="24"/>
        </w:rPr>
        <w:t xml:space="preserve"> </w:t>
      </w:r>
      <w:r w:rsidR="00DD0B61" w:rsidRPr="006A2A2D">
        <w:rPr>
          <w:szCs w:val="24"/>
        </w:rPr>
        <w:t>consumer directed care</w:t>
      </w:r>
      <w:bookmarkEnd w:id="8"/>
    </w:p>
    <w:p w:rsidR="00A25AD2" w:rsidRPr="003A6B91" w:rsidRDefault="00A25AD2" w:rsidP="00A25AD2">
      <w:pPr>
        <w:spacing w:after="0" w:line="240" w:lineRule="auto"/>
      </w:pPr>
    </w:p>
    <w:p w:rsidR="00F654AE" w:rsidRPr="00A25AD2" w:rsidRDefault="00F654AE" w:rsidP="00A25AD2">
      <w:pPr>
        <w:rPr>
          <w:i/>
        </w:rPr>
      </w:pPr>
      <w:r w:rsidRPr="00A25AD2">
        <w:rPr>
          <w:i/>
        </w:rPr>
        <w:t>“Consumer directed care is not a reality for many older people. Greater assistance is needed for older people to be able to make decisions about their care”</w:t>
      </w:r>
    </w:p>
    <w:p w:rsidR="00A616D2" w:rsidRPr="00A616D2" w:rsidRDefault="00A616D2" w:rsidP="00F654AE">
      <w:pPr>
        <w:rPr>
          <w:i/>
        </w:rPr>
      </w:pPr>
      <w:r w:rsidRPr="00A616D2">
        <w:rPr>
          <w:i/>
        </w:rPr>
        <w:t>“There is confusing and misleading marketing spin from some aged care providers”</w:t>
      </w:r>
    </w:p>
    <w:p w:rsidR="00A616D2" w:rsidRPr="00A616D2" w:rsidRDefault="00A616D2" w:rsidP="00A616D2">
      <w:pPr>
        <w:rPr>
          <w:i/>
        </w:rPr>
      </w:pPr>
      <w:r w:rsidRPr="00A616D2">
        <w:rPr>
          <w:i/>
        </w:rPr>
        <w:t xml:space="preserve">“In 2014 it looked like CDC would be a good proposal. But this has slowly eroded away over the years as reality of the limitations about what is truly actually </w:t>
      </w:r>
      <w:proofErr w:type="gramStart"/>
      <w:r w:rsidRPr="00A616D2">
        <w:rPr>
          <w:i/>
        </w:rPr>
        <w:t>possible</w:t>
      </w:r>
      <w:proofErr w:type="gramEnd"/>
      <w:r w:rsidRPr="00A616D2">
        <w:rPr>
          <w:i/>
        </w:rPr>
        <w:t xml:space="preserve"> became evident. CDC needs to be fully resource</w:t>
      </w:r>
      <w:r w:rsidR="00E01CA7">
        <w:rPr>
          <w:i/>
        </w:rPr>
        <w:t>d</w:t>
      </w:r>
      <w:r w:rsidRPr="00A616D2">
        <w:rPr>
          <w:i/>
        </w:rPr>
        <w:t xml:space="preserve"> and supported at all levels”</w:t>
      </w:r>
    </w:p>
    <w:p w:rsidR="00271BD6" w:rsidRPr="003755D4" w:rsidRDefault="00271BD6" w:rsidP="000C4155">
      <w:pPr>
        <w:jc w:val="right"/>
        <w:rPr>
          <w:i/>
          <w:color w:val="000000" w:themeColor="text1"/>
        </w:rPr>
      </w:pPr>
      <w:r>
        <w:rPr>
          <w:i/>
          <w:color w:val="000000" w:themeColor="text1"/>
        </w:rPr>
        <w:t>[Above quotes from participants at the Consumer and Carer Workshop].</w:t>
      </w:r>
    </w:p>
    <w:p w:rsidR="004742C8" w:rsidRDefault="004742C8" w:rsidP="001239DF">
      <w:pPr>
        <w:pStyle w:val="DHHSNumberText"/>
        <w:numPr>
          <w:ilvl w:val="0"/>
          <w:numId w:val="0"/>
        </w:numPr>
        <w:spacing w:line="276" w:lineRule="auto"/>
        <w:jc w:val="left"/>
        <w:rPr>
          <w:rFonts w:cs="Calibri"/>
        </w:rPr>
      </w:pPr>
    </w:p>
    <w:p w:rsidR="00A25AD2" w:rsidRDefault="00A25AD2">
      <w:pPr>
        <w:rPr>
          <w:rFonts w:cs="Calibri"/>
        </w:rPr>
      </w:pPr>
      <w:r>
        <w:rPr>
          <w:rFonts w:cs="Calibri"/>
        </w:rPr>
        <w:br w:type="page"/>
      </w:r>
    </w:p>
    <w:p w:rsidR="00BE1A14" w:rsidRDefault="003A6B91" w:rsidP="00FC756B">
      <w:pPr>
        <w:rPr>
          <w:rFonts w:eastAsiaTheme="minorEastAsia" w:hAnsi="Arial"/>
          <w:color w:val="000000" w:themeColor="text1"/>
          <w:kern w:val="24"/>
        </w:rPr>
      </w:pPr>
      <w:r>
        <w:rPr>
          <w:rFonts w:cs="Calibri"/>
        </w:rPr>
        <w:lastRenderedPageBreak/>
        <w:t xml:space="preserve">The </w:t>
      </w:r>
      <w:r w:rsidR="00FC756B">
        <w:rPr>
          <w:rFonts w:cs="Calibri"/>
        </w:rPr>
        <w:t xml:space="preserve">Commonwealth Government </w:t>
      </w:r>
      <w:r w:rsidR="007935CE">
        <w:rPr>
          <w:rFonts w:cs="Calibri"/>
        </w:rPr>
        <w:t xml:space="preserve">emphasises </w:t>
      </w:r>
      <w:r w:rsidR="00BE1A14">
        <w:rPr>
          <w:rFonts w:cs="Calibri"/>
        </w:rPr>
        <w:t>that</w:t>
      </w:r>
      <w:r w:rsidR="007935CE">
        <w:rPr>
          <w:rFonts w:cs="Calibri"/>
        </w:rPr>
        <w:t xml:space="preserve"> </w:t>
      </w:r>
      <w:r w:rsidR="00FC756B">
        <w:rPr>
          <w:rFonts w:cs="Calibri"/>
        </w:rPr>
        <w:t xml:space="preserve">consumer directed </w:t>
      </w:r>
      <w:r w:rsidR="005C2C8A">
        <w:rPr>
          <w:rFonts w:cs="Calibri"/>
        </w:rPr>
        <w:t xml:space="preserve">home </w:t>
      </w:r>
      <w:r w:rsidR="00A25AD2">
        <w:rPr>
          <w:rFonts w:cs="Calibri"/>
        </w:rPr>
        <w:t>care promotes</w:t>
      </w:r>
      <w:r w:rsidR="00FC756B">
        <w:rPr>
          <w:rFonts w:cs="Calibri"/>
        </w:rPr>
        <w:t xml:space="preserve"> choice, flexibility and informed decision making. Older people are </w:t>
      </w:r>
      <w:r w:rsidR="007935CE">
        <w:rPr>
          <w:rFonts w:cs="Calibri"/>
        </w:rPr>
        <w:t xml:space="preserve">advised they can </w:t>
      </w:r>
      <w:r w:rsidR="00FC756B">
        <w:rPr>
          <w:rFonts w:cs="Calibri"/>
        </w:rPr>
        <w:t xml:space="preserve">proactively choose a </w:t>
      </w:r>
      <w:r w:rsidR="005C2C8A">
        <w:rPr>
          <w:rFonts w:cs="Calibri"/>
        </w:rPr>
        <w:t xml:space="preserve">home care </w:t>
      </w:r>
      <w:r w:rsidR="00C90416">
        <w:rPr>
          <w:rFonts w:cs="Calibri"/>
        </w:rPr>
        <w:t>provider and</w:t>
      </w:r>
      <w:r w:rsidR="00FC756B">
        <w:rPr>
          <w:rFonts w:cs="Calibri"/>
        </w:rPr>
        <w:t xml:space="preserve"> </w:t>
      </w:r>
      <w:r w:rsidR="005C2C8A">
        <w:rPr>
          <w:rFonts w:cs="Calibri"/>
        </w:rPr>
        <w:t>change</w:t>
      </w:r>
      <w:r w:rsidR="00FC756B">
        <w:rPr>
          <w:rFonts w:cs="Calibri"/>
        </w:rPr>
        <w:t xml:space="preserve"> </w:t>
      </w:r>
      <w:r w:rsidR="00BE1A14">
        <w:rPr>
          <w:rFonts w:cs="Calibri"/>
        </w:rPr>
        <w:t xml:space="preserve">this decision at </w:t>
      </w:r>
      <w:r w:rsidR="00FC756B">
        <w:rPr>
          <w:rFonts w:cs="Calibri"/>
        </w:rPr>
        <w:t xml:space="preserve">any time if they wish. However, the current system </w:t>
      </w:r>
      <w:r w:rsidR="005C2C8A">
        <w:rPr>
          <w:rFonts w:cs="Calibri"/>
        </w:rPr>
        <w:t xml:space="preserve">operates </w:t>
      </w:r>
      <w:r w:rsidR="00150E8E">
        <w:rPr>
          <w:rFonts w:cs="Calibri"/>
        </w:rPr>
        <w:t>on an assumption</w:t>
      </w:r>
      <w:r w:rsidR="00FC756B">
        <w:rPr>
          <w:rFonts w:cs="Calibri"/>
        </w:rPr>
        <w:t xml:space="preserve"> </w:t>
      </w:r>
      <w:r w:rsidR="007935CE">
        <w:rPr>
          <w:rFonts w:cs="Calibri"/>
        </w:rPr>
        <w:t xml:space="preserve">that </w:t>
      </w:r>
      <w:r w:rsidR="00FC756B">
        <w:rPr>
          <w:rFonts w:cs="Calibri"/>
        </w:rPr>
        <w:t>older people</w:t>
      </w:r>
      <w:r w:rsidR="007935CE">
        <w:rPr>
          <w:rFonts w:cs="Calibri"/>
        </w:rPr>
        <w:t xml:space="preserve"> </w:t>
      </w:r>
      <w:r w:rsidR="00BE1A14">
        <w:rPr>
          <w:rFonts w:cs="Calibri"/>
        </w:rPr>
        <w:t xml:space="preserve">are </w:t>
      </w:r>
      <w:r w:rsidR="007935CE">
        <w:rPr>
          <w:rFonts w:cs="Calibri"/>
        </w:rPr>
        <w:t>‘competent consumers’</w:t>
      </w:r>
      <w:r w:rsidR="00FC756B">
        <w:rPr>
          <w:rFonts w:cs="Calibri"/>
        </w:rPr>
        <w:t xml:space="preserve"> </w:t>
      </w:r>
      <w:r w:rsidR="00BE1A14">
        <w:rPr>
          <w:rFonts w:cs="Calibri"/>
        </w:rPr>
        <w:t xml:space="preserve">who </w:t>
      </w:r>
      <w:r w:rsidR="00FC756B">
        <w:rPr>
          <w:rFonts w:cs="Calibri"/>
        </w:rPr>
        <w:t xml:space="preserve">are innately well placed to </w:t>
      </w:r>
      <w:r w:rsidR="005C2C8A">
        <w:rPr>
          <w:rFonts w:cs="Calibri"/>
        </w:rPr>
        <w:t>direct their care</w:t>
      </w:r>
      <w:r w:rsidR="00FC756B">
        <w:rPr>
          <w:rFonts w:cs="Calibri"/>
        </w:rPr>
        <w:t xml:space="preserve">.  </w:t>
      </w:r>
      <w:proofErr w:type="gramStart"/>
      <w:r w:rsidR="004662FA">
        <w:rPr>
          <w:rFonts w:eastAsiaTheme="minorEastAsia" w:hAnsi="Arial"/>
          <w:color w:val="000000" w:themeColor="text1"/>
          <w:kern w:val="24"/>
        </w:rPr>
        <w:t>In reality, my</w:t>
      </w:r>
      <w:proofErr w:type="gramEnd"/>
      <w:r w:rsidR="004662FA">
        <w:rPr>
          <w:rFonts w:eastAsiaTheme="minorEastAsia" w:hAnsi="Arial"/>
          <w:color w:val="000000" w:themeColor="text1"/>
          <w:kern w:val="24"/>
        </w:rPr>
        <w:t xml:space="preserve"> conversations with </w:t>
      </w:r>
      <w:r w:rsidR="00BE1A14">
        <w:rPr>
          <w:rFonts w:eastAsiaTheme="minorEastAsia" w:hAnsi="Arial"/>
          <w:color w:val="000000" w:themeColor="text1"/>
          <w:kern w:val="24"/>
        </w:rPr>
        <w:t xml:space="preserve">many </w:t>
      </w:r>
      <w:r w:rsidR="004662FA">
        <w:rPr>
          <w:rFonts w:eastAsiaTheme="minorEastAsia" w:hAnsi="Arial"/>
          <w:color w:val="000000" w:themeColor="text1"/>
          <w:kern w:val="24"/>
        </w:rPr>
        <w:t xml:space="preserve">older people and carers </w:t>
      </w:r>
      <w:r w:rsidR="00BE1A14">
        <w:rPr>
          <w:rFonts w:eastAsiaTheme="minorEastAsia" w:hAnsi="Arial"/>
          <w:color w:val="000000" w:themeColor="text1"/>
          <w:kern w:val="24"/>
        </w:rPr>
        <w:t>paint a different picture.</w:t>
      </w:r>
    </w:p>
    <w:p w:rsidR="004662FA" w:rsidRDefault="00BE1A14" w:rsidP="00FC756B">
      <w:pPr>
        <w:rPr>
          <w:rFonts w:eastAsiaTheme="minorEastAsia" w:hAnsi="Arial"/>
          <w:color w:val="000000" w:themeColor="text1"/>
          <w:kern w:val="24"/>
        </w:rPr>
      </w:pPr>
      <w:r>
        <w:rPr>
          <w:rFonts w:eastAsiaTheme="minorEastAsia" w:hAnsi="Arial"/>
          <w:color w:val="000000" w:themeColor="text1"/>
          <w:kern w:val="24"/>
        </w:rPr>
        <w:t>While</w:t>
      </w:r>
      <w:r w:rsidR="003B3887">
        <w:rPr>
          <w:rFonts w:eastAsiaTheme="minorEastAsia" w:hAnsi="Arial"/>
          <w:color w:val="000000" w:themeColor="text1"/>
          <w:kern w:val="24"/>
        </w:rPr>
        <w:t xml:space="preserve"> </w:t>
      </w:r>
      <w:r>
        <w:rPr>
          <w:rFonts w:eastAsiaTheme="minorEastAsia" w:hAnsi="Arial"/>
          <w:color w:val="000000" w:themeColor="text1"/>
          <w:kern w:val="24"/>
        </w:rPr>
        <w:t>many older people</w:t>
      </w:r>
      <w:r w:rsidR="003341E8">
        <w:rPr>
          <w:rFonts w:eastAsiaTheme="minorEastAsia" w:hAnsi="Arial"/>
          <w:color w:val="000000" w:themeColor="text1"/>
          <w:kern w:val="24"/>
        </w:rPr>
        <w:t xml:space="preserve"> </w:t>
      </w:r>
      <w:r w:rsidR="007935CE">
        <w:rPr>
          <w:rFonts w:eastAsiaTheme="minorEastAsia" w:hAnsi="Arial"/>
          <w:color w:val="000000" w:themeColor="text1"/>
          <w:kern w:val="24"/>
        </w:rPr>
        <w:t xml:space="preserve">may </w:t>
      </w:r>
      <w:r>
        <w:rPr>
          <w:rFonts w:eastAsiaTheme="minorEastAsia" w:hAnsi="Arial"/>
          <w:color w:val="000000" w:themeColor="text1"/>
          <w:kern w:val="24"/>
        </w:rPr>
        <w:t xml:space="preserve">have a sense of </w:t>
      </w:r>
      <w:r w:rsidR="004662FA">
        <w:rPr>
          <w:rFonts w:eastAsiaTheme="minorEastAsia" w:hAnsi="Arial"/>
          <w:color w:val="000000" w:themeColor="text1"/>
          <w:kern w:val="24"/>
        </w:rPr>
        <w:t>what they want</w:t>
      </w:r>
      <w:r w:rsidR="007935CE">
        <w:rPr>
          <w:rFonts w:eastAsiaTheme="minorEastAsia" w:hAnsi="Arial"/>
          <w:color w:val="000000" w:themeColor="text1"/>
          <w:kern w:val="24"/>
        </w:rPr>
        <w:t xml:space="preserve">, it is </w:t>
      </w:r>
      <w:r>
        <w:rPr>
          <w:rFonts w:eastAsiaTheme="minorEastAsia" w:hAnsi="Arial"/>
          <w:color w:val="000000" w:themeColor="text1"/>
          <w:kern w:val="24"/>
        </w:rPr>
        <w:t>often</w:t>
      </w:r>
      <w:r w:rsidR="007935CE">
        <w:rPr>
          <w:rFonts w:eastAsiaTheme="minorEastAsia" w:hAnsi="Arial"/>
          <w:color w:val="000000" w:themeColor="text1"/>
          <w:kern w:val="24"/>
        </w:rPr>
        <w:t xml:space="preserve"> </w:t>
      </w:r>
      <w:r w:rsidR="00755DAE">
        <w:rPr>
          <w:rFonts w:eastAsiaTheme="minorEastAsia" w:hAnsi="Arial"/>
          <w:color w:val="000000" w:themeColor="text1"/>
          <w:kern w:val="24"/>
        </w:rPr>
        <w:t>expressed in</w:t>
      </w:r>
      <w:r w:rsidR="004662FA">
        <w:rPr>
          <w:rFonts w:eastAsiaTheme="minorEastAsia" w:hAnsi="Arial"/>
          <w:color w:val="000000" w:themeColor="text1"/>
          <w:kern w:val="24"/>
        </w:rPr>
        <w:t xml:space="preserve"> terms of</w:t>
      </w:r>
      <w:r>
        <w:rPr>
          <w:rFonts w:eastAsiaTheme="minorEastAsia" w:hAnsi="Arial"/>
          <w:color w:val="000000" w:themeColor="text1"/>
          <w:kern w:val="24"/>
        </w:rPr>
        <w:t xml:space="preserve"> some </w:t>
      </w:r>
      <w:r w:rsidR="003A6B91">
        <w:rPr>
          <w:rFonts w:eastAsiaTheme="minorEastAsia" w:hAnsi="Arial"/>
          <w:color w:val="000000" w:themeColor="text1"/>
          <w:kern w:val="24"/>
        </w:rPr>
        <w:t>over</w:t>
      </w:r>
      <w:r>
        <w:rPr>
          <w:rFonts w:eastAsiaTheme="minorEastAsia" w:hAnsi="Arial"/>
          <w:color w:val="000000" w:themeColor="text1"/>
          <w:kern w:val="24"/>
        </w:rPr>
        <w:t>arching thoughts about</w:t>
      </w:r>
      <w:r w:rsidR="004662FA">
        <w:rPr>
          <w:rFonts w:eastAsiaTheme="minorEastAsia" w:hAnsi="Arial"/>
          <w:color w:val="000000" w:themeColor="text1"/>
          <w:kern w:val="24"/>
        </w:rPr>
        <w:t xml:space="preserve"> their lifestyle</w:t>
      </w:r>
      <w:r w:rsidR="003B3887">
        <w:rPr>
          <w:rFonts w:eastAsiaTheme="minorEastAsia" w:hAnsi="Arial"/>
          <w:color w:val="000000" w:themeColor="text1"/>
          <w:kern w:val="24"/>
        </w:rPr>
        <w:t xml:space="preserve"> and values</w:t>
      </w:r>
      <w:r w:rsidR="007935CE">
        <w:rPr>
          <w:rFonts w:eastAsiaTheme="minorEastAsia" w:hAnsi="Arial"/>
          <w:color w:val="000000" w:themeColor="text1"/>
          <w:kern w:val="24"/>
        </w:rPr>
        <w:t xml:space="preserve">. </w:t>
      </w:r>
      <w:r w:rsidR="00755DAE">
        <w:rPr>
          <w:rFonts w:eastAsiaTheme="minorEastAsia" w:hAnsi="Arial"/>
          <w:color w:val="000000" w:themeColor="text1"/>
          <w:kern w:val="24"/>
        </w:rPr>
        <w:t>Many older people do not</w:t>
      </w:r>
      <w:r w:rsidR="007935CE">
        <w:rPr>
          <w:rFonts w:eastAsiaTheme="minorEastAsia" w:hAnsi="Arial"/>
          <w:color w:val="000000" w:themeColor="text1"/>
          <w:kern w:val="24"/>
        </w:rPr>
        <w:t xml:space="preserve"> have a comprehensive understanding about </w:t>
      </w:r>
      <w:r>
        <w:rPr>
          <w:rFonts w:eastAsiaTheme="minorEastAsia" w:hAnsi="Arial"/>
          <w:color w:val="000000" w:themeColor="text1"/>
          <w:kern w:val="24"/>
        </w:rPr>
        <w:t xml:space="preserve">specific </w:t>
      </w:r>
      <w:r w:rsidR="004662FA">
        <w:rPr>
          <w:rFonts w:eastAsiaTheme="minorEastAsia" w:hAnsi="Arial"/>
          <w:color w:val="000000" w:themeColor="text1"/>
          <w:kern w:val="24"/>
        </w:rPr>
        <w:t>services are available</w:t>
      </w:r>
      <w:r w:rsidR="005C2C8A">
        <w:rPr>
          <w:rFonts w:eastAsiaTheme="minorEastAsia" w:hAnsi="Arial"/>
          <w:color w:val="000000" w:themeColor="text1"/>
          <w:kern w:val="24"/>
        </w:rPr>
        <w:t xml:space="preserve">, or </w:t>
      </w:r>
      <w:r w:rsidR="003B3887">
        <w:rPr>
          <w:rFonts w:eastAsiaTheme="minorEastAsia" w:hAnsi="Arial"/>
          <w:color w:val="000000" w:themeColor="text1"/>
          <w:kern w:val="24"/>
        </w:rPr>
        <w:t xml:space="preserve">how to prioritise </w:t>
      </w:r>
      <w:r w:rsidR="0047688A">
        <w:rPr>
          <w:rFonts w:eastAsiaTheme="minorEastAsia" w:hAnsi="Arial"/>
          <w:color w:val="000000" w:themeColor="text1"/>
          <w:kern w:val="24"/>
        </w:rPr>
        <w:t>their</w:t>
      </w:r>
      <w:r w:rsidR="003B3887">
        <w:rPr>
          <w:rFonts w:eastAsiaTheme="minorEastAsia" w:hAnsi="Arial"/>
          <w:color w:val="000000" w:themeColor="text1"/>
          <w:kern w:val="24"/>
        </w:rPr>
        <w:t xml:space="preserve"> multitude of </w:t>
      </w:r>
      <w:r w:rsidR="004662FA">
        <w:rPr>
          <w:rFonts w:eastAsiaTheme="minorEastAsia" w:hAnsi="Arial"/>
          <w:color w:val="000000" w:themeColor="text1"/>
          <w:kern w:val="24"/>
        </w:rPr>
        <w:t>needs within a capped budget.</w:t>
      </w:r>
      <w:r w:rsidR="007935CE">
        <w:rPr>
          <w:rFonts w:eastAsiaTheme="minorEastAsia" w:hAnsi="Arial"/>
          <w:color w:val="000000" w:themeColor="text1"/>
          <w:kern w:val="24"/>
        </w:rPr>
        <w:t xml:space="preserve"> In addition, </w:t>
      </w:r>
      <w:r w:rsidR="00755DAE">
        <w:rPr>
          <w:rFonts w:eastAsiaTheme="minorEastAsia" w:hAnsi="Arial"/>
          <w:color w:val="000000" w:themeColor="text1"/>
          <w:kern w:val="24"/>
        </w:rPr>
        <w:t>many</w:t>
      </w:r>
      <w:r w:rsidR="007935CE">
        <w:rPr>
          <w:rFonts w:eastAsiaTheme="minorEastAsia" w:hAnsi="Arial"/>
          <w:color w:val="000000" w:themeColor="text1"/>
          <w:kern w:val="24"/>
        </w:rPr>
        <w:t xml:space="preserve"> would </w:t>
      </w:r>
      <w:r w:rsidR="00755DAE">
        <w:rPr>
          <w:rFonts w:eastAsiaTheme="minorEastAsia" w:hAnsi="Arial"/>
          <w:color w:val="000000" w:themeColor="text1"/>
          <w:kern w:val="24"/>
        </w:rPr>
        <w:t>not</w:t>
      </w:r>
      <w:r w:rsidR="007935CE">
        <w:rPr>
          <w:rFonts w:eastAsiaTheme="minorEastAsia" w:hAnsi="Arial"/>
          <w:color w:val="000000" w:themeColor="text1"/>
          <w:kern w:val="24"/>
        </w:rPr>
        <w:t xml:space="preserve"> understand the differences between </w:t>
      </w:r>
      <w:r>
        <w:rPr>
          <w:rFonts w:eastAsiaTheme="minorEastAsia" w:hAnsi="Arial"/>
          <w:color w:val="000000" w:themeColor="text1"/>
          <w:kern w:val="24"/>
        </w:rPr>
        <w:t>the offerings of</w:t>
      </w:r>
      <w:r w:rsidR="007935CE">
        <w:rPr>
          <w:rFonts w:eastAsiaTheme="minorEastAsia" w:hAnsi="Arial"/>
          <w:color w:val="000000" w:themeColor="text1"/>
          <w:kern w:val="24"/>
        </w:rPr>
        <w:t xml:space="preserve"> service providers, and if</w:t>
      </w:r>
      <w:r w:rsidR="005C2C8A">
        <w:rPr>
          <w:rFonts w:eastAsiaTheme="minorEastAsia" w:hAnsi="Arial"/>
          <w:color w:val="000000" w:themeColor="text1"/>
          <w:kern w:val="24"/>
        </w:rPr>
        <w:t xml:space="preserve"> a service provider is not meeting their needs, they may not know what steps to take. </w:t>
      </w:r>
    </w:p>
    <w:p w:rsidR="005C2C8A" w:rsidRDefault="005C2C8A" w:rsidP="0083275E">
      <w:pPr>
        <w:pStyle w:val="DHHSNumberText"/>
        <w:numPr>
          <w:ilvl w:val="0"/>
          <w:numId w:val="0"/>
        </w:numPr>
        <w:spacing w:line="276" w:lineRule="auto"/>
        <w:jc w:val="left"/>
        <w:rPr>
          <w:rFonts w:eastAsiaTheme="minorEastAsia" w:hAnsi="Arial"/>
          <w:color w:val="000000" w:themeColor="text1"/>
          <w:kern w:val="24"/>
        </w:rPr>
      </w:pPr>
      <w:r>
        <w:rPr>
          <w:rFonts w:eastAsiaTheme="minorEastAsia" w:hAnsi="Arial"/>
          <w:color w:val="000000" w:themeColor="text1"/>
          <w:kern w:val="24"/>
        </w:rPr>
        <w:t xml:space="preserve">There are </w:t>
      </w:r>
      <w:r w:rsidR="007D675D">
        <w:rPr>
          <w:rFonts w:eastAsiaTheme="minorEastAsia" w:hAnsi="Arial"/>
          <w:color w:val="000000" w:themeColor="text1"/>
          <w:kern w:val="24"/>
        </w:rPr>
        <w:t xml:space="preserve">clear </w:t>
      </w:r>
      <w:r>
        <w:rPr>
          <w:rFonts w:eastAsiaTheme="minorEastAsia" w:hAnsi="Arial"/>
          <w:color w:val="000000" w:themeColor="text1"/>
          <w:kern w:val="24"/>
        </w:rPr>
        <w:t xml:space="preserve">opportunities to leverage the current support planning and review function performed by the aged care assessment workforce to assist older people to </w:t>
      </w:r>
      <w:r w:rsidR="007D675D">
        <w:rPr>
          <w:rFonts w:eastAsiaTheme="minorEastAsia" w:hAnsi="Arial"/>
          <w:color w:val="000000" w:themeColor="text1"/>
          <w:kern w:val="24"/>
        </w:rPr>
        <w:t xml:space="preserve">better </w:t>
      </w:r>
      <w:r>
        <w:rPr>
          <w:rFonts w:eastAsiaTheme="minorEastAsia" w:hAnsi="Arial"/>
          <w:color w:val="000000" w:themeColor="text1"/>
          <w:kern w:val="24"/>
        </w:rPr>
        <w:t xml:space="preserve">negotiate a consumer directed care system. </w:t>
      </w:r>
      <w:r w:rsidR="007935CE">
        <w:rPr>
          <w:rFonts w:eastAsiaTheme="minorEastAsia" w:hAnsi="Arial"/>
          <w:color w:val="000000" w:themeColor="text1"/>
          <w:kern w:val="24"/>
        </w:rPr>
        <w:t xml:space="preserve"> This was a priority area for reform identified at the Consumer and Carer Workshop.</w:t>
      </w:r>
    </w:p>
    <w:p w:rsidR="005C2C8A" w:rsidRDefault="005C2C8A" w:rsidP="003A6B91">
      <w:pPr>
        <w:pStyle w:val="Heading2"/>
        <w:numPr>
          <w:ilvl w:val="1"/>
          <w:numId w:val="4"/>
        </w:numPr>
      </w:pPr>
      <w:bookmarkStart w:id="9" w:name="_Toc13580189"/>
      <w:r>
        <w:t>Support planning should be reframed</w:t>
      </w:r>
      <w:bookmarkEnd w:id="9"/>
    </w:p>
    <w:p w:rsidR="003A6B91" w:rsidRPr="003A6B91" w:rsidRDefault="003A6B91" w:rsidP="00755DAE">
      <w:pPr>
        <w:spacing w:after="0" w:line="240" w:lineRule="auto"/>
      </w:pPr>
    </w:p>
    <w:p w:rsidR="00B54720" w:rsidRDefault="007935CE" w:rsidP="005C2C8A">
      <w:r>
        <w:t>There is very limited capacity to understand the degree to which existing home support and care meet the identified needs of older people.</w:t>
      </w:r>
      <w:r w:rsidR="000C3321">
        <w:t xml:space="preserve"> </w:t>
      </w:r>
      <w:r w:rsidR="00B54720">
        <w:t>The</w:t>
      </w:r>
      <w:r w:rsidR="000C3321">
        <w:t xml:space="preserve"> reality for many older people</w:t>
      </w:r>
      <w:r w:rsidR="00B54720">
        <w:t>,</w:t>
      </w:r>
      <w:r w:rsidR="000C3321">
        <w:t xml:space="preserve"> when they </w:t>
      </w:r>
      <w:r w:rsidR="00B54720">
        <w:t>do eventually receive</w:t>
      </w:r>
      <w:r w:rsidR="000C3321">
        <w:t xml:space="preserve"> a home care package, is that their needs </w:t>
      </w:r>
      <w:r w:rsidR="00BE1A14">
        <w:t xml:space="preserve">most likely </w:t>
      </w:r>
      <w:r w:rsidR="000C3321">
        <w:t xml:space="preserve">exceed the supports available in their package. </w:t>
      </w:r>
      <w:r w:rsidR="00BE1A14">
        <w:t xml:space="preserve">If this is not the case at the beginning of their aged care journey, it will most likely </w:t>
      </w:r>
      <w:r w:rsidR="00BE1A14" w:rsidRPr="00634894">
        <w:t>occu</w:t>
      </w:r>
      <w:r w:rsidR="00BE1A14">
        <w:t>r once their needs increase over time.</w:t>
      </w:r>
    </w:p>
    <w:p w:rsidR="00B54720" w:rsidRDefault="00BE1A14" w:rsidP="005C2C8A">
      <w:r>
        <w:t>However,</w:t>
      </w:r>
      <w:r w:rsidR="00B54720">
        <w:t xml:space="preserve"> a fundamental consequence of the design our four-level home care package system, is that there will be a gap between needs</w:t>
      </w:r>
      <w:r>
        <w:t xml:space="preserve"> of an older person</w:t>
      </w:r>
      <w:r w:rsidR="00B54720">
        <w:t xml:space="preserve"> and </w:t>
      </w:r>
      <w:r>
        <w:t xml:space="preserve">the </w:t>
      </w:r>
      <w:r w:rsidR="00B54720">
        <w:t>services provided.</w:t>
      </w:r>
    </w:p>
    <w:p w:rsidR="005C2C8A" w:rsidRPr="005C2C8A" w:rsidRDefault="00B54720" w:rsidP="005C2C8A">
      <w:r>
        <w:t xml:space="preserve">We do not currently have a system where available funding and services are </w:t>
      </w:r>
      <w:r w:rsidR="00BE1A14">
        <w:t>matched</w:t>
      </w:r>
      <w:r>
        <w:t xml:space="preserve"> to meet identified individual needs. On what basis is it assumed that the ‘average’ older person, let alone those who are more vulnerable, can identify which of their needs is best met through the available home care resources and which needs are best left unmet or attempted to be addressed in some other way?</w:t>
      </w:r>
      <w:r w:rsidR="00BE1A14">
        <w:t xml:space="preserve"> This gap also clearly places substantial additional pressure on informal carers.</w:t>
      </w:r>
    </w:p>
    <w:p w:rsidR="007358F7" w:rsidRDefault="00BE1A14" w:rsidP="001239DF">
      <w:pPr>
        <w:pStyle w:val="DHHSNumberText"/>
        <w:numPr>
          <w:ilvl w:val="0"/>
          <w:numId w:val="0"/>
        </w:numPr>
        <w:spacing w:line="276" w:lineRule="auto"/>
        <w:jc w:val="left"/>
        <w:rPr>
          <w:rFonts w:cs="Calibri"/>
        </w:rPr>
      </w:pPr>
      <w:r>
        <w:rPr>
          <w:rFonts w:cs="Calibri"/>
        </w:rPr>
        <w:t xml:space="preserve">The Commission is </w:t>
      </w:r>
      <w:r w:rsidR="00AC4E0D">
        <w:rPr>
          <w:rFonts w:cs="Calibri"/>
        </w:rPr>
        <w:t>asked to approach this issue through the eyes of the older person as they progress on their aged care journey</w:t>
      </w:r>
      <w:r w:rsidR="007358F7">
        <w:rPr>
          <w:rFonts w:cs="Calibri"/>
        </w:rPr>
        <w:t>.</w:t>
      </w:r>
    </w:p>
    <w:p w:rsidR="007358F7" w:rsidRDefault="00D07985" w:rsidP="001239DF">
      <w:pPr>
        <w:pStyle w:val="DHHSNumberText"/>
        <w:numPr>
          <w:ilvl w:val="0"/>
          <w:numId w:val="0"/>
        </w:numPr>
        <w:spacing w:line="276" w:lineRule="auto"/>
        <w:jc w:val="left"/>
        <w:rPr>
          <w:rFonts w:cs="Calibri"/>
        </w:rPr>
      </w:pPr>
      <w:r w:rsidRPr="009401FF">
        <w:rPr>
          <w:rFonts w:cs="Calibri"/>
        </w:rPr>
        <w:t xml:space="preserve">As part of the current process of being approved for home care, aged care assessors provide older people with a ‘support plan’. </w:t>
      </w:r>
      <w:r w:rsidRPr="00D07985">
        <w:rPr>
          <w:rFonts w:cs="Calibri"/>
        </w:rPr>
        <w:t>From feedback that has been provided</w:t>
      </w:r>
      <w:r>
        <w:rPr>
          <w:rFonts w:cs="Calibri"/>
        </w:rPr>
        <w:t xml:space="preserve">, </w:t>
      </w:r>
      <w:r w:rsidRPr="009401FF">
        <w:rPr>
          <w:rFonts w:cs="Calibri"/>
        </w:rPr>
        <w:t xml:space="preserve">I have been unable to confirm if a copy of this support plan is always provided to older people themselves, or if it is only provided to aged care providers. </w:t>
      </w:r>
      <w:r w:rsidRPr="00D07985">
        <w:rPr>
          <w:rFonts w:cs="Calibri"/>
        </w:rPr>
        <w:t>There is an opportunity to enhance and expand the design of the</w:t>
      </w:r>
      <w:r>
        <w:rPr>
          <w:rFonts w:cs="Calibri"/>
        </w:rPr>
        <w:t xml:space="preserve"> </w:t>
      </w:r>
      <w:r w:rsidRPr="009401FF">
        <w:rPr>
          <w:rFonts w:cs="Calibri"/>
        </w:rPr>
        <w:t>current ‘support plan’</w:t>
      </w:r>
      <w:r>
        <w:rPr>
          <w:rFonts w:cs="Calibri"/>
        </w:rPr>
        <w:t xml:space="preserve"> </w:t>
      </w:r>
      <w:r w:rsidRPr="00D07985">
        <w:rPr>
          <w:rFonts w:cs="Calibri"/>
        </w:rPr>
        <w:t>so that it</w:t>
      </w:r>
      <w:r w:rsidRPr="00D07985">
        <w:rPr>
          <w:rFonts w:cs="Calibri"/>
          <w:strike/>
        </w:rPr>
        <w:t xml:space="preserve"> </w:t>
      </w:r>
      <w:r w:rsidRPr="00D07985">
        <w:rPr>
          <w:rFonts w:cs="Calibri"/>
        </w:rPr>
        <w:t>plays a more significant role in helping</w:t>
      </w:r>
      <w:r w:rsidRPr="009401FF">
        <w:rPr>
          <w:rFonts w:cs="Calibri"/>
        </w:rPr>
        <w:t xml:space="preserve"> older people work with providers </w:t>
      </w:r>
      <w:r w:rsidRPr="00D07985">
        <w:rPr>
          <w:rFonts w:cs="Calibri"/>
        </w:rPr>
        <w:t>to design care packages that better</w:t>
      </w:r>
      <w:r w:rsidRPr="009401FF">
        <w:rPr>
          <w:rFonts w:cs="Calibri"/>
        </w:rPr>
        <w:t xml:space="preserve"> meet their needs.</w:t>
      </w:r>
    </w:p>
    <w:p w:rsidR="001239DF" w:rsidRPr="00634894" w:rsidRDefault="00970993" w:rsidP="001239DF">
      <w:pPr>
        <w:pStyle w:val="DHHSNumberText"/>
        <w:numPr>
          <w:ilvl w:val="0"/>
          <w:numId w:val="0"/>
        </w:numPr>
        <w:spacing w:line="276" w:lineRule="auto"/>
        <w:jc w:val="left"/>
        <w:rPr>
          <w:rFonts w:cs="Calibri"/>
        </w:rPr>
      </w:pPr>
      <w:r w:rsidRPr="00634894">
        <w:rPr>
          <w:rFonts w:cs="Calibri"/>
        </w:rPr>
        <w:t>Feedback indicates there is limited independent professional guidance for an older person regarding how they would best structure services to best meet their identified needs</w:t>
      </w:r>
      <w:r w:rsidR="00AC4E0D" w:rsidRPr="00634894">
        <w:rPr>
          <w:rFonts w:cs="Calibri"/>
        </w:rPr>
        <w:t>.</w:t>
      </w:r>
      <w:r w:rsidR="005D1793" w:rsidRPr="00634894">
        <w:rPr>
          <w:rFonts w:cs="Calibri"/>
        </w:rPr>
        <w:t xml:space="preserve"> </w:t>
      </w:r>
      <w:r w:rsidR="00755DAE" w:rsidRPr="00634894">
        <w:rPr>
          <w:rFonts w:cs="Calibri"/>
        </w:rPr>
        <w:t>Consequently,</w:t>
      </w:r>
      <w:r w:rsidR="00AC4E0D" w:rsidRPr="00634894">
        <w:rPr>
          <w:rFonts w:cs="Calibri"/>
        </w:rPr>
        <w:t xml:space="preserve"> the</w:t>
      </w:r>
      <w:r w:rsidR="00AF23FD" w:rsidRPr="00634894">
        <w:rPr>
          <w:rFonts w:cs="Calibri"/>
        </w:rPr>
        <w:t xml:space="preserve"> </w:t>
      </w:r>
      <w:r w:rsidR="00AF23FD" w:rsidRPr="00634894">
        <w:rPr>
          <w:rFonts w:cs="Calibri"/>
        </w:rPr>
        <w:lastRenderedPageBreak/>
        <w:t>system</w:t>
      </w:r>
      <w:r w:rsidR="007D675D" w:rsidRPr="00634894">
        <w:rPr>
          <w:rFonts w:cs="Calibri"/>
        </w:rPr>
        <w:t xml:space="preserve"> </w:t>
      </w:r>
      <w:r w:rsidR="004662FA" w:rsidRPr="00634894">
        <w:rPr>
          <w:rFonts w:cs="Calibri"/>
        </w:rPr>
        <w:t xml:space="preserve">does not </w:t>
      </w:r>
      <w:r w:rsidR="00150E8E" w:rsidRPr="00634894">
        <w:rPr>
          <w:rFonts w:cs="Calibri"/>
        </w:rPr>
        <w:t>properly</w:t>
      </w:r>
      <w:r w:rsidR="004662FA" w:rsidRPr="00634894">
        <w:rPr>
          <w:rFonts w:cs="Calibri"/>
        </w:rPr>
        <w:t xml:space="preserve"> support older people to </w:t>
      </w:r>
      <w:r w:rsidR="00AF23FD" w:rsidRPr="00634894">
        <w:rPr>
          <w:rFonts w:cs="Calibri"/>
        </w:rPr>
        <w:t>select an appropriate provider</w:t>
      </w:r>
      <w:r w:rsidR="00B76C42" w:rsidRPr="00634894">
        <w:rPr>
          <w:rFonts w:cs="Calibri"/>
        </w:rPr>
        <w:t>,</w:t>
      </w:r>
      <w:r w:rsidR="00AF23FD" w:rsidRPr="00634894">
        <w:rPr>
          <w:rFonts w:cs="Calibri"/>
        </w:rPr>
        <w:t xml:space="preserve"> let alone </w:t>
      </w:r>
      <w:r w:rsidR="004662FA" w:rsidRPr="00634894">
        <w:rPr>
          <w:rFonts w:cs="Calibri"/>
        </w:rPr>
        <w:t>negotiate with providers</w:t>
      </w:r>
      <w:r w:rsidR="00AF23FD" w:rsidRPr="00634894">
        <w:rPr>
          <w:rFonts w:cs="Calibri"/>
        </w:rPr>
        <w:t xml:space="preserve"> about which </w:t>
      </w:r>
      <w:r w:rsidR="003B3887" w:rsidRPr="00634894">
        <w:rPr>
          <w:rFonts w:cs="Calibri"/>
        </w:rPr>
        <w:t xml:space="preserve">specific </w:t>
      </w:r>
      <w:r w:rsidR="004662FA" w:rsidRPr="00634894">
        <w:rPr>
          <w:rFonts w:cs="Calibri"/>
        </w:rPr>
        <w:t>services will</w:t>
      </w:r>
      <w:r w:rsidR="001239DF" w:rsidRPr="00634894">
        <w:rPr>
          <w:rFonts w:cs="Calibri"/>
        </w:rPr>
        <w:t xml:space="preserve"> keep them at home, independent</w:t>
      </w:r>
      <w:r w:rsidR="00AF23FD" w:rsidRPr="00634894">
        <w:rPr>
          <w:rFonts w:cs="Calibri"/>
        </w:rPr>
        <w:t xml:space="preserve">, </w:t>
      </w:r>
      <w:r w:rsidR="00B76C42" w:rsidRPr="00634894">
        <w:rPr>
          <w:rFonts w:cs="Calibri"/>
        </w:rPr>
        <w:t xml:space="preserve">and </w:t>
      </w:r>
      <w:r w:rsidR="00AF23FD" w:rsidRPr="00634894">
        <w:rPr>
          <w:rFonts w:cs="Calibri"/>
        </w:rPr>
        <w:t xml:space="preserve">with the best quality of life outcomes </w:t>
      </w:r>
      <w:r w:rsidR="001239DF" w:rsidRPr="00634894">
        <w:rPr>
          <w:rFonts w:cs="Calibri"/>
        </w:rPr>
        <w:t xml:space="preserve">for as long as possible. </w:t>
      </w:r>
    </w:p>
    <w:p w:rsidR="00AF23FD" w:rsidRDefault="00970993" w:rsidP="001239DF">
      <w:pPr>
        <w:pStyle w:val="DHHSNumberText"/>
        <w:numPr>
          <w:ilvl w:val="0"/>
          <w:numId w:val="0"/>
        </w:numPr>
        <w:spacing w:line="276" w:lineRule="auto"/>
        <w:jc w:val="left"/>
        <w:rPr>
          <w:rFonts w:cs="Calibri"/>
        </w:rPr>
      </w:pPr>
      <w:r w:rsidRPr="00634894">
        <w:rPr>
          <w:rFonts w:cs="Calibri"/>
        </w:rPr>
        <w:t xml:space="preserve">In the light of feedback, the </w:t>
      </w:r>
      <w:r w:rsidR="004742C8" w:rsidRPr="00634894">
        <w:rPr>
          <w:rFonts w:cs="Calibri"/>
        </w:rPr>
        <w:t>support plannin</w:t>
      </w:r>
      <w:r w:rsidR="006B2061" w:rsidRPr="00634894">
        <w:rPr>
          <w:rFonts w:cs="Calibri"/>
        </w:rPr>
        <w:t>g process</w:t>
      </w:r>
      <w:r w:rsidRPr="00634894">
        <w:rPr>
          <w:rFonts w:cs="Calibri"/>
        </w:rPr>
        <w:t xml:space="preserve"> could</w:t>
      </w:r>
      <w:r w:rsidR="006B2061" w:rsidRPr="00634894">
        <w:rPr>
          <w:rFonts w:cs="Calibri"/>
        </w:rPr>
        <w:t xml:space="preserve"> be overhauled and</w:t>
      </w:r>
      <w:r w:rsidR="004742C8" w:rsidRPr="00634894">
        <w:rPr>
          <w:rFonts w:cs="Calibri"/>
        </w:rPr>
        <w:t xml:space="preserve"> reframed as something more akin to ‘wellness </w:t>
      </w:r>
      <w:r w:rsidR="003B3887" w:rsidRPr="00634894">
        <w:rPr>
          <w:rFonts w:cs="Calibri"/>
        </w:rPr>
        <w:t xml:space="preserve">and reablement </w:t>
      </w:r>
      <w:r w:rsidR="004742C8" w:rsidRPr="00634894">
        <w:rPr>
          <w:rFonts w:cs="Calibri"/>
        </w:rPr>
        <w:t>planning’</w:t>
      </w:r>
      <w:r w:rsidR="003B3887" w:rsidRPr="00634894">
        <w:rPr>
          <w:rFonts w:cs="Calibri"/>
        </w:rPr>
        <w:t xml:space="preserve">. </w:t>
      </w:r>
      <w:r w:rsidR="004742C8" w:rsidRPr="00634894">
        <w:rPr>
          <w:rFonts w:cs="Calibri"/>
        </w:rPr>
        <w:t>The focus</w:t>
      </w:r>
      <w:r w:rsidR="00AF23FD">
        <w:rPr>
          <w:rFonts w:cs="Calibri"/>
        </w:rPr>
        <w:t xml:space="preserve"> of the aged care assessment team</w:t>
      </w:r>
      <w:r w:rsidR="004742C8">
        <w:rPr>
          <w:rFonts w:cs="Calibri"/>
        </w:rPr>
        <w:t xml:space="preserve"> should be on working with the older person to </w:t>
      </w:r>
      <w:r w:rsidR="003B3887">
        <w:rPr>
          <w:rFonts w:cs="Calibri"/>
        </w:rPr>
        <w:t xml:space="preserve">clearly </w:t>
      </w:r>
      <w:r w:rsidR="004742C8">
        <w:rPr>
          <w:rFonts w:cs="Calibri"/>
        </w:rPr>
        <w:t>identify specific services that will help them meet their goals</w:t>
      </w:r>
      <w:r w:rsidR="003B3887">
        <w:rPr>
          <w:rFonts w:cs="Calibri"/>
        </w:rPr>
        <w:t xml:space="preserve">. </w:t>
      </w:r>
      <w:r w:rsidR="00535C1F">
        <w:rPr>
          <w:rFonts w:cs="Calibri"/>
        </w:rPr>
        <w:t>At the end of this process, the older person should have a</w:t>
      </w:r>
      <w:r w:rsidR="00AF23FD">
        <w:rPr>
          <w:rFonts w:cs="Calibri"/>
        </w:rPr>
        <w:t xml:space="preserve"> documented list and</w:t>
      </w:r>
      <w:r w:rsidR="00535C1F">
        <w:rPr>
          <w:rFonts w:cs="Calibri"/>
        </w:rPr>
        <w:t xml:space="preserve"> </w:t>
      </w:r>
      <w:r w:rsidR="0047688A">
        <w:rPr>
          <w:rFonts w:cs="Calibri"/>
        </w:rPr>
        <w:t>hierarchy of services</w:t>
      </w:r>
      <w:r w:rsidR="00535C1F">
        <w:rPr>
          <w:rFonts w:cs="Calibri"/>
        </w:rPr>
        <w:t>, that will</w:t>
      </w:r>
      <w:r w:rsidR="00150E8E">
        <w:rPr>
          <w:rFonts w:cs="Calibri"/>
        </w:rPr>
        <w:t xml:space="preserve"> </w:t>
      </w:r>
      <w:r w:rsidR="00AF23FD">
        <w:rPr>
          <w:rFonts w:cs="Calibri"/>
        </w:rPr>
        <w:t xml:space="preserve">guide </w:t>
      </w:r>
      <w:r w:rsidR="00150E8E">
        <w:rPr>
          <w:rFonts w:cs="Calibri"/>
        </w:rPr>
        <w:t xml:space="preserve">them </w:t>
      </w:r>
      <w:r w:rsidR="004742C8">
        <w:rPr>
          <w:rFonts w:cs="Calibri"/>
        </w:rPr>
        <w:t xml:space="preserve">to </w:t>
      </w:r>
      <w:r w:rsidR="00AF23FD">
        <w:rPr>
          <w:rFonts w:cs="Calibri"/>
        </w:rPr>
        <w:t>once</w:t>
      </w:r>
      <w:r w:rsidR="004742C8">
        <w:rPr>
          <w:rFonts w:cs="Calibri"/>
        </w:rPr>
        <w:t xml:space="preserve"> </w:t>
      </w:r>
      <w:r w:rsidR="00AF23FD">
        <w:rPr>
          <w:rFonts w:cs="Calibri"/>
        </w:rPr>
        <w:t xml:space="preserve">they know their </w:t>
      </w:r>
      <w:r w:rsidR="004742C8">
        <w:rPr>
          <w:rFonts w:cs="Calibri"/>
        </w:rPr>
        <w:t xml:space="preserve">approved level of care. </w:t>
      </w:r>
    </w:p>
    <w:p w:rsidR="004742C8" w:rsidRDefault="003B3887" w:rsidP="001239DF">
      <w:pPr>
        <w:pStyle w:val="DHHSNumberText"/>
        <w:numPr>
          <w:ilvl w:val="0"/>
          <w:numId w:val="0"/>
        </w:numPr>
        <w:spacing w:line="276" w:lineRule="auto"/>
        <w:jc w:val="left"/>
        <w:rPr>
          <w:rFonts w:cs="Calibri"/>
        </w:rPr>
      </w:pPr>
      <w:r>
        <w:rPr>
          <w:rFonts w:cs="Calibri"/>
        </w:rPr>
        <w:t xml:space="preserve">The process should </w:t>
      </w:r>
      <w:r w:rsidR="00535C1F">
        <w:rPr>
          <w:rFonts w:cs="Calibri"/>
        </w:rPr>
        <w:t xml:space="preserve">also </w:t>
      </w:r>
      <w:r>
        <w:rPr>
          <w:rFonts w:cs="Calibri"/>
        </w:rPr>
        <w:t>help older people feel empowered</w:t>
      </w:r>
      <w:r w:rsidR="00535C1F">
        <w:rPr>
          <w:rFonts w:cs="Calibri"/>
        </w:rPr>
        <w:t xml:space="preserve"> and informed </w:t>
      </w:r>
      <w:r>
        <w:rPr>
          <w:rFonts w:cs="Calibri"/>
        </w:rPr>
        <w:t>as they</w:t>
      </w:r>
      <w:r w:rsidR="00535C1F">
        <w:rPr>
          <w:rFonts w:cs="Calibri"/>
        </w:rPr>
        <w:t xml:space="preserve"> seek</w:t>
      </w:r>
      <w:r>
        <w:rPr>
          <w:rFonts w:cs="Calibri"/>
        </w:rPr>
        <w:t xml:space="preserve"> care with a provider. </w:t>
      </w:r>
    </w:p>
    <w:p w:rsidR="006B2061" w:rsidRDefault="003B3887" w:rsidP="00EE3901">
      <w:pPr>
        <w:pStyle w:val="DHHSNumberText"/>
        <w:numPr>
          <w:ilvl w:val="0"/>
          <w:numId w:val="0"/>
        </w:numPr>
        <w:spacing w:line="276" w:lineRule="auto"/>
        <w:jc w:val="left"/>
        <w:rPr>
          <w:rFonts w:cs="Calibri"/>
        </w:rPr>
      </w:pPr>
      <w:r>
        <w:rPr>
          <w:rFonts w:cs="Calibri"/>
        </w:rPr>
        <w:t>The consolidation of the aged care assessment and regional assessment services</w:t>
      </w:r>
      <w:r w:rsidR="00535C1F">
        <w:rPr>
          <w:rFonts w:cs="Calibri"/>
        </w:rPr>
        <w:t xml:space="preserve"> from 2020</w:t>
      </w:r>
      <w:r>
        <w:rPr>
          <w:rFonts w:cs="Calibri"/>
        </w:rPr>
        <w:t xml:space="preserve"> is an opportune time to </w:t>
      </w:r>
      <w:r w:rsidR="006B2061">
        <w:rPr>
          <w:rFonts w:cs="Calibri"/>
        </w:rPr>
        <w:t>reframe the support</w:t>
      </w:r>
      <w:r>
        <w:rPr>
          <w:rFonts w:cs="Calibri"/>
        </w:rPr>
        <w:t xml:space="preserve"> planning process. </w:t>
      </w:r>
      <w:r w:rsidR="006B2061">
        <w:rPr>
          <w:rFonts w:cs="Calibri"/>
        </w:rPr>
        <w:t>I note that the Commonwealth Government is proposing to introduce standardised support plans as part of this reconfiguration.</w:t>
      </w:r>
      <w:r w:rsidR="006B2061">
        <w:rPr>
          <w:rStyle w:val="FootnoteReference"/>
          <w:rFonts w:cs="Calibri"/>
        </w:rPr>
        <w:footnoteReference w:id="3"/>
      </w:r>
      <w:r w:rsidR="006B2061">
        <w:rPr>
          <w:rFonts w:cs="Calibri"/>
        </w:rPr>
        <w:t xml:space="preserve"> </w:t>
      </w:r>
      <w:r w:rsidR="0047688A">
        <w:rPr>
          <w:rFonts w:cs="Calibri"/>
        </w:rPr>
        <w:t>I would add that any</w:t>
      </w:r>
      <w:r w:rsidR="006B2061">
        <w:rPr>
          <w:rFonts w:cs="Calibri"/>
        </w:rPr>
        <w:t xml:space="preserve"> template must be developed in close consultation with </w:t>
      </w:r>
      <w:r w:rsidR="004742C8">
        <w:rPr>
          <w:rFonts w:cs="Calibri"/>
        </w:rPr>
        <w:t>older people</w:t>
      </w:r>
      <w:r w:rsidR="006B2061">
        <w:rPr>
          <w:rFonts w:cs="Calibri"/>
        </w:rPr>
        <w:t xml:space="preserve"> and </w:t>
      </w:r>
      <w:r w:rsidR="0047688A">
        <w:rPr>
          <w:rFonts w:cs="Calibri"/>
        </w:rPr>
        <w:t xml:space="preserve">tested to ensure that it is of practical value. </w:t>
      </w:r>
      <w:r w:rsidR="006B2061">
        <w:rPr>
          <w:rFonts w:cs="Calibri"/>
        </w:rPr>
        <w:t xml:space="preserve"> </w:t>
      </w:r>
    </w:p>
    <w:p w:rsidR="00EE3901" w:rsidRDefault="00755DAE" w:rsidP="00EE3901">
      <w:pPr>
        <w:pStyle w:val="DHHSNumberText"/>
        <w:numPr>
          <w:ilvl w:val="0"/>
          <w:numId w:val="0"/>
        </w:numPr>
        <w:spacing w:line="276" w:lineRule="auto"/>
        <w:jc w:val="left"/>
        <w:rPr>
          <w:rFonts w:cs="Calibri"/>
          <w:b/>
        </w:rPr>
      </w:pPr>
      <w:r>
        <w:t>It is important to note the increased complexity of seeking to obtain the best consumer directed care outcomes for those with diverse needs including gender and identity, differing cultural backgrounds, those of Aboriginal and Torres Strait Islander descent, those from rural or remote communities and those from special needs groups including homeless and emerging communities.</w:t>
      </w:r>
    </w:p>
    <w:p w:rsidR="0083275E" w:rsidRPr="00634894" w:rsidRDefault="00634894" w:rsidP="00634894">
      <w:pPr>
        <w:rPr>
          <w:b/>
        </w:rPr>
      </w:pPr>
      <w:r w:rsidRPr="00634894">
        <w:rPr>
          <w:b/>
        </w:rPr>
        <w:t>PROPOSED RECOMMENDATION 2A</w:t>
      </w:r>
    </w:p>
    <w:p w:rsidR="00AC4E0D" w:rsidRPr="006B2061" w:rsidRDefault="00A8636B" w:rsidP="00EE3901">
      <w:pPr>
        <w:pStyle w:val="DHHSNumberText"/>
        <w:numPr>
          <w:ilvl w:val="0"/>
          <w:numId w:val="0"/>
        </w:numPr>
        <w:spacing w:line="276" w:lineRule="auto"/>
        <w:jc w:val="left"/>
        <w:rPr>
          <w:rFonts w:cs="Calibri"/>
        </w:rPr>
      </w:pPr>
      <w:r>
        <w:rPr>
          <w:rFonts w:cs="Calibri"/>
        </w:rPr>
        <w:t xml:space="preserve">Provide independent professional support so that each older person can structure their home care and support services to best meet their identified needs. </w:t>
      </w:r>
      <w:r w:rsidRPr="00634894">
        <w:rPr>
          <w:rFonts w:cs="Calibri"/>
        </w:rPr>
        <w:t xml:space="preserve">This includes </w:t>
      </w:r>
      <w:proofErr w:type="gramStart"/>
      <w:r w:rsidR="00970993" w:rsidRPr="00634894">
        <w:rPr>
          <w:rFonts w:cs="Calibri"/>
        </w:rPr>
        <w:t>giving consideration to</w:t>
      </w:r>
      <w:proofErr w:type="gramEnd"/>
      <w:r w:rsidR="00970993" w:rsidRPr="00634894">
        <w:rPr>
          <w:rFonts w:cs="Calibri"/>
        </w:rPr>
        <w:t xml:space="preserve"> an expansion of </w:t>
      </w:r>
      <w:r w:rsidRPr="00634894">
        <w:rPr>
          <w:rFonts w:cs="Calibri"/>
        </w:rPr>
        <w:t>the role</w:t>
      </w:r>
      <w:r w:rsidR="00AC4E0D" w:rsidRPr="00634894">
        <w:rPr>
          <w:rFonts w:cs="Calibri"/>
        </w:rPr>
        <w:t xml:space="preserve"> of assessment servic</w:t>
      </w:r>
      <w:r w:rsidR="00AC4E0D">
        <w:rPr>
          <w:rFonts w:cs="Calibri"/>
        </w:rPr>
        <w:t xml:space="preserve">es to better support the initial design and review of home </w:t>
      </w:r>
      <w:r>
        <w:rPr>
          <w:rFonts w:cs="Calibri"/>
        </w:rPr>
        <w:t xml:space="preserve">care and </w:t>
      </w:r>
      <w:r w:rsidR="00AC4E0D">
        <w:rPr>
          <w:rFonts w:cs="Calibri"/>
        </w:rPr>
        <w:t>support</w:t>
      </w:r>
      <w:r>
        <w:rPr>
          <w:rFonts w:cs="Calibri"/>
        </w:rPr>
        <w:t>.</w:t>
      </w:r>
      <w:r w:rsidR="00755DAE">
        <w:rPr>
          <w:rFonts w:cs="Calibri"/>
        </w:rPr>
        <w:t xml:space="preserve"> It also includes provision of additional resources for those from special needs and diverse backgrounds.</w:t>
      </w:r>
    </w:p>
    <w:p w:rsidR="00FA0096" w:rsidRPr="00FA0096" w:rsidRDefault="00A73FF4" w:rsidP="00A25AD2">
      <w:pPr>
        <w:pStyle w:val="Heading2"/>
        <w:numPr>
          <w:ilvl w:val="1"/>
          <w:numId w:val="4"/>
        </w:numPr>
      </w:pPr>
      <w:bookmarkStart w:id="10" w:name="_Toc13580190"/>
      <w:r>
        <w:t>Support plan reviews</w:t>
      </w:r>
      <w:bookmarkEnd w:id="10"/>
      <w:r>
        <w:t xml:space="preserve"> </w:t>
      </w:r>
    </w:p>
    <w:p w:rsidR="0047688A" w:rsidRPr="003A6B91" w:rsidRDefault="0047688A" w:rsidP="00755DAE">
      <w:pPr>
        <w:spacing w:after="0" w:line="240" w:lineRule="auto"/>
      </w:pPr>
    </w:p>
    <w:p w:rsidR="004F5F21" w:rsidRDefault="001239DF" w:rsidP="001239DF">
      <w:pPr>
        <w:pStyle w:val="DHHSNumberText"/>
        <w:numPr>
          <w:ilvl w:val="0"/>
          <w:numId w:val="0"/>
        </w:numPr>
        <w:spacing w:line="276" w:lineRule="auto"/>
        <w:jc w:val="left"/>
        <w:rPr>
          <w:rFonts w:cs="Calibri"/>
        </w:rPr>
      </w:pPr>
      <w:r>
        <w:rPr>
          <w:rFonts w:cs="Calibri"/>
        </w:rPr>
        <w:t>Currently in My</w:t>
      </w:r>
      <w:r w:rsidR="00256266">
        <w:rPr>
          <w:rFonts w:cs="Calibri"/>
        </w:rPr>
        <w:t xml:space="preserve"> </w:t>
      </w:r>
      <w:r>
        <w:rPr>
          <w:rFonts w:cs="Calibri"/>
        </w:rPr>
        <w:t>Aged</w:t>
      </w:r>
      <w:r w:rsidR="00256266">
        <w:rPr>
          <w:rFonts w:cs="Calibri"/>
        </w:rPr>
        <w:t xml:space="preserve"> </w:t>
      </w:r>
      <w:r w:rsidR="003341E8">
        <w:rPr>
          <w:rFonts w:cs="Calibri"/>
        </w:rPr>
        <w:t xml:space="preserve">Care, </w:t>
      </w:r>
      <w:r>
        <w:rPr>
          <w:rFonts w:cs="Calibri"/>
        </w:rPr>
        <w:t>consumers</w:t>
      </w:r>
      <w:r w:rsidR="003341E8">
        <w:rPr>
          <w:rFonts w:cs="Calibri"/>
        </w:rPr>
        <w:t>, carers</w:t>
      </w:r>
      <w:r>
        <w:rPr>
          <w:rFonts w:cs="Calibri"/>
        </w:rPr>
        <w:t xml:space="preserve"> and pro</w:t>
      </w:r>
      <w:r w:rsidR="003341E8">
        <w:rPr>
          <w:rFonts w:cs="Calibri"/>
        </w:rPr>
        <w:t>viders can request a ‘support plan review’</w:t>
      </w:r>
      <w:r>
        <w:rPr>
          <w:rFonts w:cs="Calibri"/>
        </w:rPr>
        <w:t xml:space="preserve"> </w:t>
      </w:r>
      <w:r w:rsidR="004F5F21">
        <w:rPr>
          <w:rFonts w:cs="Calibri"/>
        </w:rPr>
        <w:t>by an aged care assessor at any time after an assessment</w:t>
      </w:r>
      <w:r w:rsidR="00FE086E">
        <w:rPr>
          <w:rFonts w:cs="Calibri"/>
        </w:rPr>
        <w:t xml:space="preserve"> if their needs, goals or circumstances have changed</w:t>
      </w:r>
      <w:r>
        <w:rPr>
          <w:rFonts w:cs="Calibri"/>
        </w:rPr>
        <w:t>.</w:t>
      </w:r>
      <w:r w:rsidR="004F5F21">
        <w:rPr>
          <w:rFonts w:cs="Calibri"/>
        </w:rPr>
        <w:t xml:space="preserve"> This is distinct from a reassessment as the purpose is not to reapprove the older person, though </w:t>
      </w:r>
      <w:r w:rsidR="005D1793">
        <w:rPr>
          <w:rFonts w:cs="Calibri"/>
        </w:rPr>
        <w:t>it could lead to this in some circumstances</w:t>
      </w:r>
      <w:r w:rsidR="004F5F21">
        <w:rPr>
          <w:rFonts w:cs="Calibri"/>
        </w:rPr>
        <w:t>.</w:t>
      </w:r>
      <w:r>
        <w:rPr>
          <w:rFonts w:cs="Calibri"/>
        </w:rPr>
        <w:t xml:space="preserve"> </w:t>
      </w:r>
    </w:p>
    <w:p w:rsidR="007D675D" w:rsidRDefault="007D675D" w:rsidP="001239DF">
      <w:pPr>
        <w:pStyle w:val="DHHSNumberText"/>
        <w:numPr>
          <w:ilvl w:val="0"/>
          <w:numId w:val="0"/>
        </w:numPr>
        <w:spacing w:line="276" w:lineRule="auto"/>
        <w:jc w:val="left"/>
        <w:rPr>
          <w:rFonts w:cs="Calibri"/>
        </w:rPr>
      </w:pPr>
      <w:r>
        <w:rPr>
          <w:rFonts w:cs="Calibri"/>
        </w:rPr>
        <w:t xml:space="preserve">In theory, </w:t>
      </w:r>
      <w:r w:rsidR="004F5F21">
        <w:rPr>
          <w:rFonts w:cs="Calibri"/>
        </w:rPr>
        <w:t>a support plan review offers</w:t>
      </w:r>
      <w:r>
        <w:rPr>
          <w:rFonts w:cs="Calibri"/>
        </w:rPr>
        <w:t xml:space="preserve"> </w:t>
      </w:r>
      <w:r w:rsidR="004F5F21">
        <w:rPr>
          <w:rFonts w:cs="Calibri"/>
        </w:rPr>
        <w:t xml:space="preserve">a </w:t>
      </w:r>
      <w:r>
        <w:rPr>
          <w:rFonts w:cs="Calibri"/>
        </w:rPr>
        <w:t>good</w:t>
      </w:r>
      <w:r w:rsidR="004F5F21">
        <w:rPr>
          <w:rFonts w:cs="Calibri"/>
        </w:rPr>
        <w:t xml:space="preserve"> level of</w:t>
      </w:r>
      <w:r>
        <w:rPr>
          <w:rFonts w:cs="Calibri"/>
        </w:rPr>
        <w:t xml:space="preserve"> support for older people</w:t>
      </w:r>
      <w:r w:rsidR="008F3805">
        <w:rPr>
          <w:rFonts w:cs="Calibri"/>
        </w:rPr>
        <w:t xml:space="preserve"> in </w:t>
      </w:r>
      <w:r w:rsidR="00FE086E">
        <w:rPr>
          <w:rFonts w:cs="Calibri"/>
        </w:rPr>
        <w:t>home or community care</w:t>
      </w:r>
      <w:r w:rsidR="008F3805">
        <w:rPr>
          <w:rFonts w:cs="Calibri"/>
        </w:rPr>
        <w:t xml:space="preserve"> </w:t>
      </w:r>
      <w:r>
        <w:rPr>
          <w:rFonts w:cs="Calibri"/>
        </w:rPr>
        <w:t xml:space="preserve">who may </w:t>
      </w:r>
      <w:r w:rsidR="00FE086E">
        <w:rPr>
          <w:rFonts w:cs="Calibri"/>
        </w:rPr>
        <w:t>not feel their needs are being met</w:t>
      </w:r>
      <w:r w:rsidR="005D1793">
        <w:rPr>
          <w:rFonts w:cs="Calibri"/>
        </w:rPr>
        <w:t>, but who do not have the resources to take next steps</w:t>
      </w:r>
      <w:r w:rsidR="00FE086E">
        <w:rPr>
          <w:rFonts w:cs="Calibri"/>
        </w:rPr>
        <w:t xml:space="preserve">. </w:t>
      </w:r>
      <w:r>
        <w:rPr>
          <w:rFonts w:cs="Calibri"/>
        </w:rPr>
        <w:t xml:space="preserve">However, </w:t>
      </w:r>
      <w:r w:rsidR="00970993" w:rsidRPr="00634894">
        <w:rPr>
          <w:rFonts w:cs="Calibri"/>
        </w:rPr>
        <w:t>feedback suggests</w:t>
      </w:r>
      <w:r w:rsidR="00970993">
        <w:rPr>
          <w:rFonts w:cs="Calibri"/>
        </w:rPr>
        <w:t xml:space="preserve"> </w:t>
      </w:r>
      <w:r>
        <w:rPr>
          <w:rFonts w:cs="Calibri"/>
        </w:rPr>
        <w:t xml:space="preserve">many older people are unlikely to know </w:t>
      </w:r>
      <w:r w:rsidR="004F5F21">
        <w:rPr>
          <w:rFonts w:cs="Calibri"/>
        </w:rPr>
        <w:t>they can request a review</w:t>
      </w:r>
      <w:r w:rsidR="003341E8">
        <w:rPr>
          <w:rFonts w:cs="Calibri"/>
        </w:rPr>
        <w:t>, particularly those who do not have carers or who have diverse or special needs</w:t>
      </w:r>
      <w:r>
        <w:rPr>
          <w:rFonts w:cs="Calibri"/>
        </w:rPr>
        <w:t xml:space="preserve">. </w:t>
      </w:r>
      <w:r w:rsidR="004F5F21">
        <w:rPr>
          <w:rFonts w:cs="Calibri"/>
        </w:rPr>
        <w:t>The support plan review policy therefore</w:t>
      </w:r>
      <w:r>
        <w:rPr>
          <w:rFonts w:cs="Calibri"/>
        </w:rPr>
        <w:t xml:space="preserve"> </w:t>
      </w:r>
      <w:r w:rsidR="003341E8">
        <w:rPr>
          <w:rFonts w:cs="Calibri"/>
        </w:rPr>
        <w:t>relies too heavily</w:t>
      </w:r>
      <w:r>
        <w:rPr>
          <w:rFonts w:cs="Calibri"/>
        </w:rPr>
        <w:t xml:space="preserve"> on service providers always acting in the best interests of their clients. </w:t>
      </w:r>
      <w:r w:rsidR="001239DF">
        <w:rPr>
          <w:rFonts w:cs="Calibri"/>
        </w:rPr>
        <w:t xml:space="preserve"> </w:t>
      </w:r>
    </w:p>
    <w:p w:rsidR="008F3805" w:rsidRDefault="00AC0197" w:rsidP="001239DF">
      <w:pPr>
        <w:pStyle w:val="DHHSNumberText"/>
        <w:numPr>
          <w:ilvl w:val="0"/>
          <w:numId w:val="0"/>
        </w:numPr>
        <w:spacing w:line="276" w:lineRule="auto"/>
        <w:jc w:val="left"/>
        <w:rPr>
          <w:rFonts w:cs="Calibri"/>
        </w:rPr>
      </w:pPr>
      <w:r>
        <w:rPr>
          <w:rFonts w:cs="Calibri"/>
        </w:rPr>
        <w:t>To counteract this</w:t>
      </w:r>
      <w:r w:rsidR="003341E8">
        <w:rPr>
          <w:rFonts w:cs="Calibri"/>
        </w:rPr>
        <w:t xml:space="preserve">, </w:t>
      </w:r>
      <w:r w:rsidR="004F5F21">
        <w:rPr>
          <w:rFonts w:cs="Calibri"/>
        </w:rPr>
        <w:t xml:space="preserve">the </w:t>
      </w:r>
      <w:r w:rsidR="005D1793">
        <w:rPr>
          <w:rFonts w:cs="Calibri"/>
        </w:rPr>
        <w:t xml:space="preserve">Commonwealth </w:t>
      </w:r>
      <w:r w:rsidR="004F5F21">
        <w:rPr>
          <w:rFonts w:cs="Calibri"/>
        </w:rPr>
        <w:t xml:space="preserve">Government should implement a policy where pre-scheduled </w:t>
      </w:r>
      <w:r w:rsidR="003341E8">
        <w:rPr>
          <w:rFonts w:cs="Calibri"/>
        </w:rPr>
        <w:t xml:space="preserve">support plan reviews </w:t>
      </w:r>
      <w:r w:rsidR="004F5F21">
        <w:rPr>
          <w:rFonts w:cs="Calibri"/>
        </w:rPr>
        <w:t xml:space="preserve">are standard practice </w:t>
      </w:r>
      <w:r>
        <w:rPr>
          <w:rFonts w:cs="Calibri"/>
        </w:rPr>
        <w:t xml:space="preserve">if </w:t>
      </w:r>
      <w:r w:rsidR="003341E8">
        <w:rPr>
          <w:rFonts w:cs="Calibri"/>
        </w:rPr>
        <w:t>older people meet certain criteria</w:t>
      </w:r>
      <w:r w:rsidR="004F5F21">
        <w:rPr>
          <w:rFonts w:cs="Calibri"/>
        </w:rPr>
        <w:t xml:space="preserve"> at </w:t>
      </w:r>
      <w:r w:rsidR="004F5F21">
        <w:rPr>
          <w:rFonts w:cs="Calibri"/>
        </w:rPr>
        <w:lastRenderedPageBreak/>
        <w:t>assessment</w:t>
      </w:r>
      <w:r>
        <w:rPr>
          <w:rFonts w:cs="Calibri"/>
        </w:rPr>
        <w:t>, and where they consent to a review. For example, c</w:t>
      </w:r>
      <w:r w:rsidR="004F5F21">
        <w:rPr>
          <w:rFonts w:cs="Calibri"/>
        </w:rPr>
        <w:t xml:space="preserve">riteria </w:t>
      </w:r>
      <w:r>
        <w:rPr>
          <w:rFonts w:cs="Calibri"/>
        </w:rPr>
        <w:t>could</w:t>
      </w:r>
      <w:r w:rsidR="004F5F21">
        <w:rPr>
          <w:rFonts w:cs="Calibri"/>
        </w:rPr>
        <w:t xml:space="preserve"> include</w:t>
      </w:r>
      <w:r w:rsidR="003341E8">
        <w:rPr>
          <w:rFonts w:cs="Calibri"/>
        </w:rPr>
        <w:t xml:space="preserve"> </w:t>
      </w:r>
      <w:r>
        <w:rPr>
          <w:rFonts w:cs="Calibri"/>
        </w:rPr>
        <w:t>the absence of a</w:t>
      </w:r>
      <w:r w:rsidR="003341E8">
        <w:rPr>
          <w:rFonts w:cs="Calibri"/>
        </w:rPr>
        <w:t xml:space="preserve"> </w:t>
      </w:r>
      <w:proofErr w:type="spellStart"/>
      <w:r w:rsidR="003341E8">
        <w:rPr>
          <w:rFonts w:cs="Calibri"/>
        </w:rPr>
        <w:t>carer</w:t>
      </w:r>
      <w:proofErr w:type="spellEnd"/>
      <w:r w:rsidR="003341E8">
        <w:rPr>
          <w:rFonts w:cs="Calibri"/>
        </w:rPr>
        <w:t xml:space="preserve">, or having special or diverse needs. </w:t>
      </w:r>
    </w:p>
    <w:p w:rsidR="008F3805" w:rsidRDefault="004F5F21" w:rsidP="008F3805">
      <w:pPr>
        <w:pStyle w:val="DHHSNumberText"/>
        <w:numPr>
          <w:ilvl w:val="0"/>
          <w:numId w:val="0"/>
        </w:numPr>
        <w:spacing w:line="276" w:lineRule="auto"/>
        <w:jc w:val="left"/>
        <w:rPr>
          <w:rFonts w:cs="Calibri"/>
        </w:rPr>
      </w:pPr>
      <w:r>
        <w:rPr>
          <w:rFonts w:cs="Calibri"/>
        </w:rPr>
        <w:t xml:space="preserve">Current My Aged Care </w:t>
      </w:r>
      <w:r w:rsidR="00AC0197">
        <w:rPr>
          <w:rFonts w:cs="Calibri"/>
        </w:rPr>
        <w:t xml:space="preserve">IT </w:t>
      </w:r>
      <w:r>
        <w:rPr>
          <w:rFonts w:cs="Calibri"/>
        </w:rPr>
        <w:t xml:space="preserve">functionality </w:t>
      </w:r>
      <w:r w:rsidR="00AC0197">
        <w:rPr>
          <w:rFonts w:cs="Calibri"/>
        </w:rPr>
        <w:t>already supports this</w:t>
      </w:r>
      <w:r>
        <w:rPr>
          <w:rFonts w:cs="Calibri"/>
        </w:rPr>
        <w:t xml:space="preserve"> by </w:t>
      </w:r>
      <w:r w:rsidR="00AC0197">
        <w:rPr>
          <w:rFonts w:cs="Calibri"/>
        </w:rPr>
        <w:t xml:space="preserve">allowing </w:t>
      </w:r>
      <w:r>
        <w:rPr>
          <w:rFonts w:cs="Calibri"/>
        </w:rPr>
        <w:t>assessors to schedule in a support plan review date at the time of a</w:t>
      </w:r>
      <w:r w:rsidR="008F3805">
        <w:rPr>
          <w:rFonts w:cs="Calibri"/>
        </w:rPr>
        <w:t>ssessment</w:t>
      </w:r>
      <w:r w:rsidR="005D1793">
        <w:rPr>
          <w:rFonts w:cs="Calibri"/>
        </w:rPr>
        <w:t>. T</w:t>
      </w:r>
      <w:r w:rsidR="008F3805">
        <w:rPr>
          <w:rFonts w:cs="Calibri"/>
        </w:rPr>
        <w:t>here</w:t>
      </w:r>
      <w:r w:rsidR="00AC0197">
        <w:rPr>
          <w:rFonts w:cs="Calibri"/>
        </w:rPr>
        <w:t xml:space="preserve"> would be many benefits to such a policy</w:t>
      </w:r>
      <w:r w:rsidR="00150E8E">
        <w:rPr>
          <w:rFonts w:cs="Calibri"/>
        </w:rPr>
        <w:t>, including that</w:t>
      </w:r>
      <w:r w:rsidR="008F3805">
        <w:rPr>
          <w:rFonts w:cs="Calibri"/>
        </w:rPr>
        <w:t xml:space="preserve"> </w:t>
      </w:r>
      <w:r w:rsidR="00150E8E">
        <w:rPr>
          <w:rFonts w:cs="Calibri"/>
        </w:rPr>
        <w:t>i</w:t>
      </w:r>
      <w:r w:rsidR="00FE086E">
        <w:rPr>
          <w:rFonts w:cs="Calibri"/>
        </w:rPr>
        <w:t>t would</w:t>
      </w:r>
      <w:r w:rsidR="008F3805">
        <w:rPr>
          <w:rFonts w:cs="Calibri"/>
        </w:rPr>
        <w:t xml:space="preserve"> support older people in more vulnerable or disadvantaged circumstances to exercise</w:t>
      </w:r>
      <w:r w:rsidR="00FE086E">
        <w:rPr>
          <w:rFonts w:cs="Calibri"/>
        </w:rPr>
        <w:t xml:space="preserve"> consumer directed care. But more than this,</w:t>
      </w:r>
      <w:r w:rsidR="008F3805">
        <w:rPr>
          <w:rFonts w:cs="Calibri"/>
        </w:rPr>
        <w:t xml:space="preserve"> I believe it would drive improved safety and quality outcomes in hom</w:t>
      </w:r>
      <w:r w:rsidR="00D3436E">
        <w:rPr>
          <w:rFonts w:cs="Calibri"/>
        </w:rPr>
        <w:t>e care</w:t>
      </w:r>
      <w:r w:rsidR="00FE086E">
        <w:rPr>
          <w:rFonts w:cs="Calibri"/>
        </w:rPr>
        <w:t xml:space="preserve">, and an added level of accountability for providers. </w:t>
      </w:r>
      <w:r w:rsidR="008F3805">
        <w:rPr>
          <w:rFonts w:cs="Calibri"/>
        </w:rPr>
        <w:t xml:space="preserve"> </w:t>
      </w:r>
    </w:p>
    <w:p w:rsidR="00D3436E" w:rsidRDefault="00A25AD2" w:rsidP="00EE3901">
      <w:pPr>
        <w:pStyle w:val="DHHSNumberText"/>
        <w:numPr>
          <w:ilvl w:val="0"/>
          <w:numId w:val="0"/>
        </w:numPr>
        <w:spacing w:line="276" w:lineRule="auto"/>
        <w:jc w:val="left"/>
        <w:rPr>
          <w:rFonts w:cs="Calibri"/>
        </w:rPr>
      </w:pPr>
      <w:r>
        <w:t xml:space="preserve">It is important to </w:t>
      </w:r>
      <w:bookmarkStart w:id="11" w:name="_Hlk12635465"/>
      <w:r>
        <w:t xml:space="preserve">ensure staff are trained to provide culturally competent support across the various special </w:t>
      </w:r>
      <w:proofErr w:type="gramStart"/>
      <w:r>
        <w:t>needs</w:t>
      </w:r>
      <w:proofErr w:type="gramEnd"/>
      <w:r>
        <w:t xml:space="preserve"> groups</w:t>
      </w:r>
      <w:bookmarkEnd w:id="11"/>
      <w:r>
        <w:t>.</w:t>
      </w:r>
    </w:p>
    <w:p w:rsidR="00D3436E" w:rsidRPr="00D3436E" w:rsidRDefault="00634894" w:rsidP="00EE3901">
      <w:pPr>
        <w:pStyle w:val="DHHSNumberText"/>
        <w:numPr>
          <w:ilvl w:val="0"/>
          <w:numId w:val="0"/>
        </w:numPr>
        <w:spacing w:line="276" w:lineRule="auto"/>
        <w:jc w:val="left"/>
        <w:rPr>
          <w:rFonts w:cs="Calibri"/>
          <w:b/>
        </w:rPr>
      </w:pPr>
      <w:r>
        <w:rPr>
          <w:rFonts w:cs="Calibri"/>
          <w:b/>
        </w:rPr>
        <w:t>PROPOSED RECOMMENDATION 2B</w:t>
      </w:r>
      <w:r w:rsidRPr="00D3436E">
        <w:rPr>
          <w:rFonts w:cs="Calibri"/>
          <w:b/>
        </w:rPr>
        <w:t>:</w:t>
      </w:r>
    </w:p>
    <w:p w:rsidR="00D3436E" w:rsidRPr="00D3436E" w:rsidRDefault="00D3436E" w:rsidP="00A25AD2">
      <w:pPr>
        <w:pStyle w:val="DHHSNumberText"/>
        <w:numPr>
          <w:ilvl w:val="0"/>
          <w:numId w:val="0"/>
        </w:numPr>
        <w:rPr>
          <w:rFonts w:cs="Calibri"/>
          <w:lang w:val="en-US"/>
        </w:rPr>
      </w:pPr>
      <w:r>
        <w:rPr>
          <w:rFonts w:cs="Calibri"/>
        </w:rPr>
        <w:t>assessment program</w:t>
      </w:r>
      <w:r w:rsidRPr="00D3436E">
        <w:rPr>
          <w:rFonts w:cs="Calibri"/>
        </w:rPr>
        <w:t xml:space="preserve"> to ensure older people </w:t>
      </w:r>
      <w:r>
        <w:rPr>
          <w:rFonts w:cs="Calibri"/>
        </w:rPr>
        <w:t>can better exercise consumer directed care within the</w:t>
      </w:r>
      <w:r w:rsidRPr="00D3436E">
        <w:rPr>
          <w:rFonts w:cs="Calibri"/>
        </w:rPr>
        <w:t xml:space="preserve"> home care</w:t>
      </w:r>
      <w:r>
        <w:rPr>
          <w:rFonts w:cs="Calibri"/>
        </w:rPr>
        <w:t xml:space="preserve"> system</w:t>
      </w:r>
      <w:r w:rsidRPr="00D3436E">
        <w:rPr>
          <w:rFonts w:cs="Calibri"/>
        </w:rPr>
        <w:t>:</w:t>
      </w:r>
    </w:p>
    <w:p w:rsidR="00FE086E" w:rsidRPr="00D3436E" w:rsidRDefault="00FE086E" w:rsidP="00EE3901">
      <w:pPr>
        <w:pStyle w:val="DHHSNumberText"/>
        <w:numPr>
          <w:ilvl w:val="0"/>
          <w:numId w:val="36"/>
        </w:numPr>
        <w:rPr>
          <w:rFonts w:cs="Calibri"/>
          <w:lang w:val="en-US"/>
        </w:rPr>
      </w:pPr>
      <w:r w:rsidRPr="00D3436E">
        <w:rPr>
          <w:rFonts w:cs="Calibri"/>
        </w:rPr>
        <w:t xml:space="preserve">Provide more comprehensive initial </w:t>
      </w:r>
      <w:r w:rsidR="00D3436E">
        <w:rPr>
          <w:rFonts w:cs="Calibri"/>
        </w:rPr>
        <w:t>support</w:t>
      </w:r>
      <w:r w:rsidRPr="00D3436E">
        <w:rPr>
          <w:rFonts w:cs="Calibri"/>
        </w:rPr>
        <w:t xml:space="preserve"> planning to better match needs with services (including </w:t>
      </w:r>
      <w:r w:rsidR="00D3436E">
        <w:rPr>
          <w:rFonts w:cs="Calibri"/>
        </w:rPr>
        <w:t>refocusing on wellness and reablement</w:t>
      </w:r>
      <w:r w:rsidRPr="00D3436E">
        <w:rPr>
          <w:rFonts w:cs="Calibri"/>
        </w:rPr>
        <w:t>)</w:t>
      </w:r>
    </w:p>
    <w:p w:rsidR="00FE086E" w:rsidRPr="00A25AD2" w:rsidRDefault="00D3436E" w:rsidP="00EE3901">
      <w:pPr>
        <w:pStyle w:val="DHHSNumberText"/>
        <w:numPr>
          <w:ilvl w:val="0"/>
          <w:numId w:val="36"/>
        </w:numPr>
        <w:rPr>
          <w:rFonts w:cs="Calibri"/>
          <w:lang w:val="en-US"/>
        </w:rPr>
      </w:pPr>
      <w:r>
        <w:rPr>
          <w:rFonts w:cs="Calibri"/>
        </w:rPr>
        <w:t>Implement pre-scheduled support plan reviews for all</w:t>
      </w:r>
      <w:r w:rsidR="00FE086E" w:rsidRPr="00D3436E">
        <w:rPr>
          <w:rFonts w:cs="Calibri"/>
        </w:rPr>
        <w:t xml:space="preserve"> </w:t>
      </w:r>
      <w:r>
        <w:rPr>
          <w:rFonts w:cs="Calibri"/>
        </w:rPr>
        <w:t>older people who meet certain special needs or vulnerability criteria</w:t>
      </w:r>
    </w:p>
    <w:p w:rsidR="00A25AD2" w:rsidRPr="00D3436E" w:rsidRDefault="00A25AD2" w:rsidP="00EE3901">
      <w:pPr>
        <w:pStyle w:val="DHHSNumberText"/>
        <w:numPr>
          <w:ilvl w:val="0"/>
          <w:numId w:val="36"/>
        </w:numPr>
        <w:rPr>
          <w:rFonts w:cs="Calibri"/>
          <w:lang w:val="en-US"/>
        </w:rPr>
      </w:pPr>
      <w:r>
        <w:t xml:space="preserve">Ensure staff are trained to provide culturally competent support across the various special </w:t>
      </w:r>
      <w:proofErr w:type="gramStart"/>
      <w:r>
        <w:t>needs</w:t>
      </w:r>
      <w:proofErr w:type="gramEnd"/>
      <w:r>
        <w:t xml:space="preserve"> groups</w:t>
      </w:r>
    </w:p>
    <w:p w:rsidR="003E0E0E" w:rsidRDefault="00CB7EA4" w:rsidP="003E0E0E">
      <w:pPr>
        <w:pStyle w:val="Heading1"/>
        <w:numPr>
          <w:ilvl w:val="0"/>
          <w:numId w:val="4"/>
        </w:numPr>
        <w:spacing w:after="120"/>
        <w:rPr>
          <w:szCs w:val="24"/>
        </w:rPr>
      </w:pPr>
      <w:bookmarkStart w:id="12" w:name="_Toc13580191"/>
      <w:r>
        <w:rPr>
          <w:szCs w:val="24"/>
        </w:rPr>
        <w:t xml:space="preserve">Home care arrangements </w:t>
      </w:r>
      <w:r w:rsidR="0019356A">
        <w:rPr>
          <w:szCs w:val="24"/>
        </w:rPr>
        <w:t>should be adjusted to</w:t>
      </w:r>
      <w:r w:rsidR="001C20AC">
        <w:rPr>
          <w:szCs w:val="24"/>
        </w:rPr>
        <w:t xml:space="preserve"> maximise care </w:t>
      </w:r>
      <w:r w:rsidR="00B72FA2">
        <w:rPr>
          <w:szCs w:val="24"/>
        </w:rPr>
        <w:t>delivery</w:t>
      </w:r>
      <w:r w:rsidR="001C20AC">
        <w:rPr>
          <w:szCs w:val="24"/>
        </w:rPr>
        <w:t xml:space="preserve"> to older people</w:t>
      </w:r>
      <w:bookmarkEnd w:id="12"/>
    </w:p>
    <w:p w:rsidR="00A25AD2" w:rsidRPr="003A6B91" w:rsidRDefault="00A25AD2" w:rsidP="00A25AD2">
      <w:pPr>
        <w:spacing w:after="0" w:line="240" w:lineRule="auto"/>
      </w:pPr>
      <w:bookmarkStart w:id="13" w:name="_Hlk12635874"/>
    </w:p>
    <w:bookmarkEnd w:id="13"/>
    <w:p w:rsidR="00E76C05" w:rsidRPr="00A25AD2" w:rsidRDefault="00E76C05" w:rsidP="00A25AD2">
      <w:pPr>
        <w:rPr>
          <w:i/>
        </w:rPr>
      </w:pPr>
      <w:r w:rsidRPr="00A25AD2">
        <w:rPr>
          <w:i/>
        </w:rPr>
        <w:t>“One of the great strengths of the current system is the recognition that older people want to stay at home”</w:t>
      </w:r>
    </w:p>
    <w:p w:rsidR="003E0E0E" w:rsidRDefault="003E0E0E" w:rsidP="00CB7EA4">
      <w:pPr>
        <w:rPr>
          <w:i/>
        </w:rPr>
      </w:pPr>
      <w:r w:rsidRPr="00A93DEA">
        <w:rPr>
          <w:i/>
        </w:rPr>
        <w:t xml:space="preserve">“There is a view among those who receive in home care that it is often of a pretty good quality. In addition, there are positive views about the progress towards more of a reablement model of </w:t>
      </w:r>
      <w:r w:rsidR="00CB7EA4">
        <w:rPr>
          <w:i/>
        </w:rPr>
        <w:t xml:space="preserve">          </w:t>
      </w:r>
      <w:r w:rsidRPr="00A93DEA">
        <w:rPr>
          <w:i/>
        </w:rPr>
        <w:t>in</w:t>
      </w:r>
      <w:r w:rsidR="00CB7EA4">
        <w:rPr>
          <w:i/>
        </w:rPr>
        <w:t>-</w:t>
      </w:r>
      <w:r w:rsidRPr="00A93DEA">
        <w:rPr>
          <w:i/>
        </w:rPr>
        <w:t>home care”</w:t>
      </w:r>
    </w:p>
    <w:p w:rsidR="00271BD6" w:rsidRPr="003755D4" w:rsidRDefault="00271BD6" w:rsidP="00A25AD2">
      <w:pPr>
        <w:jc w:val="right"/>
        <w:rPr>
          <w:i/>
          <w:color w:val="000000" w:themeColor="text1"/>
        </w:rPr>
      </w:pPr>
      <w:r>
        <w:rPr>
          <w:i/>
          <w:color w:val="000000" w:themeColor="text1"/>
        </w:rPr>
        <w:t>[Above quotes from participants at the Consumer and Carer Workshop].</w:t>
      </w:r>
    </w:p>
    <w:p w:rsidR="007449EB" w:rsidRPr="00FC6F5D" w:rsidRDefault="00C60D37" w:rsidP="00E76C05">
      <w:r>
        <w:t xml:space="preserve">There is a strong sense in the </w:t>
      </w:r>
      <w:r w:rsidR="004B5240">
        <w:t xml:space="preserve">Victorian </w:t>
      </w:r>
      <w:r>
        <w:t xml:space="preserve">community that the </w:t>
      </w:r>
      <w:r w:rsidR="005D1793">
        <w:t xml:space="preserve">Commonwealth </w:t>
      </w:r>
      <w:r>
        <w:t xml:space="preserve">Government is moving in the right direction by recognising that </w:t>
      </w:r>
      <w:proofErr w:type="gramStart"/>
      <w:r>
        <w:t>the majority of</w:t>
      </w:r>
      <w:proofErr w:type="gramEnd"/>
      <w:r>
        <w:t xml:space="preserve"> older people want to remain living independently in the community for as long as possible. The </w:t>
      </w:r>
      <w:r w:rsidR="001229F5">
        <w:t xml:space="preserve">rebalancing </w:t>
      </w:r>
      <w:r>
        <w:t xml:space="preserve">towards </w:t>
      </w:r>
      <w:r w:rsidR="001229F5">
        <w:t>home care</w:t>
      </w:r>
      <w:r w:rsidR="00F002D1">
        <w:t xml:space="preserve"> has</w:t>
      </w:r>
      <w:r>
        <w:t xml:space="preserve"> been welcomed by many. </w:t>
      </w:r>
      <w:r w:rsidR="003954B1">
        <w:t xml:space="preserve">While older people value the </w:t>
      </w:r>
      <w:r w:rsidR="00D3436E">
        <w:t>opportunity to stay at home</w:t>
      </w:r>
      <w:r w:rsidR="003954B1">
        <w:t>, they</w:t>
      </w:r>
      <w:r w:rsidR="001229F5">
        <w:t xml:space="preserve"> continue to raise </w:t>
      </w:r>
      <w:proofErr w:type="gramStart"/>
      <w:r w:rsidR="001229F5">
        <w:t>a</w:t>
      </w:r>
      <w:r>
        <w:t xml:space="preserve"> number of</w:t>
      </w:r>
      <w:proofErr w:type="gramEnd"/>
      <w:r>
        <w:t xml:space="preserve"> issues with the way funding is currently allocated and used.</w:t>
      </w:r>
      <w:r w:rsidR="003A57C1">
        <w:t xml:space="preserve"> </w:t>
      </w:r>
      <w:r w:rsidR="003C329F" w:rsidRPr="001229F5">
        <w:rPr>
          <w:i/>
        </w:rPr>
        <w:t xml:space="preserve"> </w:t>
      </w:r>
    </w:p>
    <w:p w:rsidR="00A25AD2" w:rsidRDefault="00A25AD2">
      <w:pPr>
        <w:rPr>
          <w:rFonts w:asciiTheme="majorHAnsi" w:eastAsiaTheme="majorEastAsia" w:hAnsiTheme="majorHAnsi" w:cstheme="majorBidi"/>
          <w:b/>
          <w:bCs/>
          <w:color w:val="4F81BD" w:themeColor="accent1"/>
          <w:sz w:val="26"/>
          <w:szCs w:val="26"/>
        </w:rPr>
      </w:pPr>
      <w:r>
        <w:br w:type="page"/>
      </w:r>
    </w:p>
    <w:p w:rsidR="003E0E0E" w:rsidRDefault="00FC6F5D" w:rsidP="008A0DD8">
      <w:pPr>
        <w:pStyle w:val="Heading2"/>
        <w:numPr>
          <w:ilvl w:val="1"/>
          <w:numId w:val="4"/>
        </w:numPr>
      </w:pPr>
      <w:bookmarkStart w:id="14" w:name="_Toc13580192"/>
      <w:r>
        <w:lastRenderedPageBreak/>
        <w:t>Put in place a m</w:t>
      </w:r>
      <w:r w:rsidR="003C329F">
        <w:t>aximum</w:t>
      </w:r>
      <w:r w:rsidR="00225AFA">
        <w:t xml:space="preserve"> waiting time for home care</w:t>
      </w:r>
      <w:bookmarkEnd w:id="14"/>
    </w:p>
    <w:p w:rsidR="00A25AD2" w:rsidRPr="003A6B91" w:rsidRDefault="00A25AD2" w:rsidP="00A25AD2">
      <w:pPr>
        <w:spacing w:after="0" w:line="240" w:lineRule="auto"/>
      </w:pPr>
    </w:p>
    <w:p w:rsidR="00BD19C0" w:rsidRPr="00A25AD2" w:rsidRDefault="00BD19C0" w:rsidP="00A25AD2">
      <w:pPr>
        <w:rPr>
          <w:i/>
        </w:rPr>
      </w:pPr>
      <w:r w:rsidRPr="00A25AD2">
        <w:rPr>
          <w:i/>
        </w:rPr>
        <w:t>“Not being able to get a home care package means access is often then from a crisis after a hospital admission”</w:t>
      </w:r>
    </w:p>
    <w:p w:rsidR="008A0DD8" w:rsidRPr="003755D4" w:rsidRDefault="008A0DD8" w:rsidP="008A0DD8">
      <w:pPr>
        <w:jc w:val="right"/>
        <w:rPr>
          <w:i/>
          <w:color w:val="000000" w:themeColor="text1"/>
        </w:rPr>
      </w:pPr>
      <w:r>
        <w:rPr>
          <w:i/>
          <w:color w:val="000000" w:themeColor="text1"/>
        </w:rPr>
        <w:t>[Above quote from participant at the Consumer and Carer Workshop].</w:t>
      </w:r>
    </w:p>
    <w:p w:rsidR="00C525D1" w:rsidRDefault="00FE086E" w:rsidP="00E76C05">
      <w:r>
        <w:t>As the Commission has heard</w:t>
      </w:r>
      <w:r w:rsidR="00E76C05">
        <w:t xml:space="preserve">, </w:t>
      </w:r>
      <w:r w:rsidR="0037100F">
        <w:t xml:space="preserve">expected </w:t>
      </w:r>
      <w:r w:rsidR="00E76C05">
        <w:t xml:space="preserve">waiting times for home care are too long to be practical for older people </w:t>
      </w:r>
      <w:r w:rsidR="009D1DCD">
        <w:t>who</w:t>
      </w:r>
      <w:r w:rsidR="00CE7603">
        <w:t xml:space="preserve"> have been assessed as needing a coordinated package of</w:t>
      </w:r>
      <w:r w:rsidR="009D1DCD">
        <w:t xml:space="preserve"> support to stay at home.</w:t>
      </w:r>
      <w:r w:rsidR="00E76C05">
        <w:t xml:space="preserve"> </w:t>
      </w:r>
      <w:r w:rsidR="00363DCF">
        <w:t xml:space="preserve">As a result, older people are ending up in hospital </w:t>
      </w:r>
      <w:r w:rsidR="003954B1">
        <w:t xml:space="preserve">or heading prematurely for residential aged care facilities. </w:t>
      </w:r>
    </w:p>
    <w:p w:rsidR="00CE7603" w:rsidRDefault="001153AC" w:rsidP="00E76C05">
      <w:r>
        <w:t xml:space="preserve">While the </w:t>
      </w:r>
      <w:r w:rsidR="00FE086E">
        <w:t>Commonwealth</w:t>
      </w:r>
      <w:r>
        <w:t xml:space="preserve"> Government </w:t>
      </w:r>
      <w:r w:rsidR="00727256">
        <w:t>has committed to addin</w:t>
      </w:r>
      <w:r>
        <w:t xml:space="preserve">g additional packages to the program by 2021-22, </w:t>
      </w:r>
      <w:r w:rsidR="00BE6879">
        <w:t xml:space="preserve">this </w:t>
      </w:r>
      <w:r w:rsidR="00AC4E0D">
        <w:t>will not</w:t>
      </w:r>
      <w:r w:rsidR="00FE086E">
        <w:t xml:space="preserve"> meet demand </w:t>
      </w:r>
      <w:r w:rsidR="00AC4E0D">
        <w:t>for</w:t>
      </w:r>
      <w:r w:rsidR="007449EB">
        <w:t xml:space="preserve"> </w:t>
      </w:r>
      <w:r w:rsidR="00150E8E">
        <w:t xml:space="preserve">home care </w:t>
      </w:r>
      <w:r w:rsidR="00AC4E0D">
        <w:t xml:space="preserve">services based on evidence already provided to the Commission. </w:t>
      </w:r>
      <w:r w:rsidR="00FC6F5D">
        <w:t>Further, t</w:t>
      </w:r>
      <w:r w:rsidR="00BE6879">
        <w:t xml:space="preserve">he </w:t>
      </w:r>
      <w:r w:rsidR="00FE086E">
        <w:t xml:space="preserve">Commonwealth </w:t>
      </w:r>
      <w:r w:rsidR="00BE6879">
        <w:t>Government has advised that o</w:t>
      </w:r>
      <w:r w:rsidR="00CE7603">
        <w:t xml:space="preserve">lder people approved as a medium priority </w:t>
      </w:r>
      <w:r w:rsidR="00BE6879">
        <w:t xml:space="preserve">for a level 2-4 package entering the queue </w:t>
      </w:r>
      <w:r w:rsidR="005D1793">
        <w:t>early in 2019</w:t>
      </w:r>
      <w:r w:rsidR="00BE6879">
        <w:t xml:space="preserve"> are</w:t>
      </w:r>
      <w:r w:rsidR="00CE7603">
        <w:t xml:space="preserve"> expected </w:t>
      </w:r>
      <w:r w:rsidR="00BE6879">
        <w:t>to wait</w:t>
      </w:r>
      <w:r w:rsidR="00FE086E">
        <w:t xml:space="preserve"> 12 plus</w:t>
      </w:r>
      <w:r w:rsidR="00CE7603">
        <w:t xml:space="preserve"> months</w:t>
      </w:r>
      <w:r w:rsidR="00BE6879">
        <w:t xml:space="preserve"> to receive their approved package level</w:t>
      </w:r>
      <w:r w:rsidR="00CE7603">
        <w:t xml:space="preserve">. </w:t>
      </w:r>
    </w:p>
    <w:p w:rsidR="00E76C05" w:rsidRDefault="005D1793" w:rsidP="00E76C05">
      <w:r>
        <w:t xml:space="preserve">This is not good enough. </w:t>
      </w:r>
      <w:r w:rsidR="00AC4E0D">
        <w:t xml:space="preserve">It is proposed the Commission recommend to the </w:t>
      </w:r>
      <w:r>
        <w:t>Commonwealth</w:t>
      </w:r>
      <w:r w:rsidR="000370CC">
        <w:t xml:space="preserve"> Government </w:t>
      </w:r>
      <w:r w:rsidR="00AC4E0D">
        <w:t xml:space="preserve">that it </w:t>
      </w:r>
      <w:r w:rsidR="000370CC">
        <w:t>commit to a m</w:t>
      </w:r>
      <w:r w:rsidR="003C329F">
        <w:t>aximum</w:t>
      </w:r>
      <w:r w:rsidR="000370CC">
        <w:t xml:space="preserve"> waiting time for home care. </w:t>
      </w:r>
      <w:r w:rsidR="00A51FBA">
        <w:t xml:space="preserve">I support COTA Australia in their calls for </w:t>
      </w:r>
      <w:r w:rsidR="0062596C">
        <w:t>a m</w:t>
      </w:r>
      <w:r w:rsidR="00BD19C0">
        <w:t>aximum</w:t>
      </w:r>
      <w:r w:rsidR="0062596C">
        <w:t xml:space="preserve"> waiting period</w:t>
      </w:r>
      <w:r w:rsidR="00AC4E0D">
        <w:t xml:space="preserve">, for example three </w:t>
      </w:r>
      <w:r w:rsidR="00A25AD2">
        <w:t>months, for</w:t>
      </w:r>
      <w:r w:rsidR="00BD19C0">
        <w:t xml:space="preserve"> individuals to receive their approved level of care</w:t>
      </w:r>
      <w:r w:rsidR="00AC4E0D">
        <w:t>, but that such a period is the maximum and not the average</w:t>
      </w:r>
      <w:r w:rsidR="0062596C">
        <w:t xml:space="preserve">. </w:t>
      </w:r>
      <w:r>
        <w:t xml:space="preserve">This </w:t>
      </w:r>
      <w:r w:rsidR="007E362F">
        <w:t>would</w:t>
      </w:r>
      <w:r w:rsidR="0062596C">
        <w:t xml:space="preserve"> give older people </w:t>
      </w:r>
      <w:r>
        <w:t xml:space="preserve">clear timeframes on which to forward </w:t>
      </w:r>
      <w:proofErr w:type="gramStart"/>
      <w:r>
        <w:t>plan</w:t>
      </w:r>
      <w:r w:rsidR="0062596C">
        <w:t>, and</w:t>
      </w:r>
      <w:proofErr w:type="gramEnd"/>
      <w:r w:rsidR="0062596C">
        <w:t xml:space="preserve"> provide carers with a level of certainty that could help them manage their own physical and emotional needs. </w:t>
      </w:r>
    </w:p>
    <w:p w:rsidR="003A48DF" w:rsidRPr="00634894" w:rsidRDefault="00634894" w:rsidP="003A48DF">
      <w:pPr>
        <w:rPr>
          <w:b/>
        </w:rPr>
      </w:pPr>
      <w:r w:rsidRPr="00634894">
        <w:rPr>
          <w:b/>
        </w:rPr>
        <w:t xml:space="preserve">PROPOSED RECOMMENDATION 3A: </w:t>
      </w:r>
    </w:p>
    <w:p w:rsidR="003A48DF" w:rsidRPr="005D1793" w:rsidRDefault="003A48DF" w:rsidP="003A48DF">
      <w:r w:rsidRPr="00634894">
        <w:t>It is proposed the Commission recommend to the Commonwealth Government that it commit to a maximum waiting time for home care.</w:t>
      </w:r>
    </w:p>
    <w:p w:rsidR="00CB7EA4" w:rsidRDefault="000A2E12" w:rsidP="008A0DD8">
      <w:pPr>
        <w:pStyle w:val="Heading2"/>
        <w:numPr>
          <w:ilvl w:val="1"/>
          <w:numId w:val="4"/>
        </w:numPr>
      </w:pPr>
      <w:bookmarkStart w:id="15" w:name="_Toc13580193"/>
      <w:r>
        <w:t>Level 1</w:t>
      </w:r>
      <w:r w:rsidR="003F10E3">
        <w:t xml:space="preserve"> home care packages</w:t>
      </w:r>
      <w:bookmarkEnd w:id="15"/>
    </w:p>
    <w:p w:rsidR="00A25AD2" w:rsidRPr="003A6B91" w:rsidRDefault="00A25AD2" w:rsidP="00A25AD2">
      <w:pPr>
        <w:spacing w:after="0" w:line="240" w:lineRule="auto"/>
      </w:pPr>
    </w:p>
    <w:p w:rsidR="001C20AC" w:rsidRPr="00A25AD2" w:rsidRDefault="001C20AC" w:rsidP="00A25AD2">
      <w:pPr>
        <w:rPr>
          <w:i/>
        </w:rPr>
      </w:pPr>
      <w:r w:rsidRPr="00A25AD2">
        <w:rPr>
          <w:i/>
        </w:rPr>
        <w:t>“</w:t>
      </w:r>
      <w:r w:rsidR="00363DCF" w:rsidRPr="00A25AD2">
        <w:rPr>
          <w:i/>
        </w:rPr>
        <w:t>People don’t want level 1 packages</w:t>
      </w:r>
      <w:r w:rsidRPr="00A25AD2">
        <w:rPr>
          <w:i/>
        </w:rPr>
        <w:t>”</w:t>
      </w:r>
    </w:p>
    <w:p w:rsidR="00271BD6" w:rsidRPr="003755D4" w:rsidRDefault="00271BD6" w:rsidP="00A25AD2">
      <w:pPr>
        <w:jc w:val="right"/>
        <w:rPr>
          <w:i/>
          <w:color w:val="000000" w:themeColor="text1"/>
        </w:rPr>
      </w:pPr>
      <w:r>
        <w:rPr>
          <w:i/>
          <w:color w:val="000000" w:themeColor="text1"/>
        </w:rPr>
        <w:t>[Above quote from participant at the Consumer and Carer Workshop].</w:t>
      </w:r>
    </w:p>
    <w:p w:rsidR="008B3C27" w:rsidRDefault="008B3C27" w:rsidP="00E76C05">
      <w:r>
        <w:t>A level 1 home care package offers approximately $8,200 a year in funding for care. The feedback I hear from senior</w:t>
      </w:r>
      <w:r w:rsidR="003C1A90">
        <w:t xml:space="preserve"> Victorians</w:t>
      </w:r>
      <w:r w:rsidR="0062596C">
        <w:t xml:space="preserve"> </w:t>
      </w:r>
      <w:r>
        <w:t>is that the</w:t>
      </w:r>
      <w:r w:rsidR="003C1A90">
        <w:t xml:space="preserve"> level of support </w:t>
      </w:r>
      <w:r w:rsidR="0062596C">
        <w:t xml:space="preserve">available </w:t>
      </w:r>
      <w:r w:rsidR="003C1A90">
        <w:t xml:space="preserve">through a level 1 package is </w:t>
      </w:r>
      <w:r>
        <w:t xml:space="preserve">not </w:t>
      </w:r>
      <w:r w:rsidR="003C1A90">
        <w:t>sufficiently enticing</w:t>
      </w:r>
      <w:r w:rsidR="009764AB">
        <w:t xml:space="preserve"> after administration fees are taken out </w:t>
      </w:r>
      <w:r w:rsidR="00BE6879">
        <w:t xml:space="preserve">by providers, </w:t>
      </w:r>
      <w:r w:rsidR="009764AB">
        <w:t>and daily fees paid</w:t>
      </w:r>
      <w:r w:rsidR="005D1793">
        <w:t xml:space="preserve"> (</w:t>
      </w:r>
      <w:r>
        <w:t xml:space="preserve">notwithstanding the $400 per annum reduction </w:t>
      </w:r>
      <w:r w:rsidR="003954B1">
        <w:t xml:space="preserve">in daily fees </w:t>
      </w:r>
      <w:r>
        <w:t xml:space="preserve">that the </w:t>
      </w:r>
      <w:r w:rsidR="005D1793">
        <w:t>Commonwealth</w:t>
      </w:r>
      <w:r>
        <w:t xml:space="preserve"> Government has</w:t>
      </w:r>
      <w:r w:rsidR="005D1793">
        <w:t xml:space="preserve"> recently</w:t>
      </w:r>
      <w:r>
        <w:t xml:space="preserve"> instigated</w:t>
      </w:r>
      <w:r w:rsidR="003954B1">
        <w:t xml:space="preserve"> for level 1 packages</w:t>
      </w:r>
      <w:r w:rsidR="005D1793">
        <w:t>)</w:t>
      </w:r>
      <w:r>
        <w:t xml:space="preserve">. </w:t>
      </w:r>
    </w:p>
    <w:p w:rsidR="003954B1" w:rsidRDefault="008B3C27" w:rsidP="00E76C05">
      <w:r>
        <w:t xml:space="preserve">This anecdotal evidence </w:t>
      </w:r>
      <w:r w:rsidR="007E362F">
        <w:t>supports the</w:t>
      </w:r>
      <w:r>
        <w:t xml:space="preserve"> Tune Report</w:t>
      </w:r>
      <w:r w:rsidR="005D1793">
        <w:t>’s 2017 findings</w:t>
      </w:r>
      <w:r>
        <w:t>,</w:t>
      </w:r>
      <w:r w:rsidR="007E362F">
        <w:t xml:space="preserve"> which</w:t>
      </w:r>
      <w:r>
        <w:t xml:space="preserve"> </w:t>
      </w:r>
      <w:r w:rsidR="005D1793">
        <w:t>included that</w:t>
      </w:r>
      <w:r w:rsidR="007E362F">
        <w:t xml:space="preserve"> </w:t>
      </w:r>
      <w:r w:rsidR="00BD19C0">
        <w:t>demand for</w:t>
      </w:r>
      <w:r>
        <w:t xml:space="preserve"> level 1 packages </w:t>
      </w:r>
      <w:r w:rsidR="00363DCF">
        <w:t xml:space="preserve">was </w:t>
      </w:r>
      <w:r w:rsidR="007E362F">
        <w:t>decreasing</w:t>
      </w:r>
      <w:r>
        <w:t>.</w:t>
      </w:r>
      <w:r>
        <w:rPr>
          <w:rStyle w:val="FootnoteReference"/>
        </w:rPr>
        <w:footnoteReference w:id="4"/>
      </w:r>
      <w:r>
        <w:t xml:space="preserve"> </w:t>
      </w:r>
      <w:r w:rsidR="003954B1">
        <w:t xml:space="preserve">Based on this, I believe that funding allocated to level 1 home care </w:t>
      </w:r>
      <w:r w:rsidR="003954B1">
        <w:lastRenderedPageBreak/>
        <w:t>packages would be better utilised within the block funded Commonwealt</w:t>
      </w:r>
      <w:r w:rsidR="00150E8E">
        <w:t>h Home Support Programme (CHSP)</w:t>
      </w:r>
      <w:r w:rsidR="003954B1">
        <w:t>.</w:t>
      </w:r>
    </w:p>
    <w:p w:rsidR="00AC4E0D" w:rsidRDefault="002D2F40" w:rsidP="00E76C05">
      <w:r>
        <w:t>In addition, to meet the aspirations of older people to remain appropriately cared for and supported in their own home, additional home care package levels need to be added beyond the existing Level 4. This will allow opportunities for older people to avoid premature admission into residential aged care by better matching support to their increasing care needs.</w:t>
      </w:r>
    </w:p>
    <w:p w:rsidR="003F10E3" w:rsidRDefault="00363DCF" w:rsidP="00E76C05">
      <w:r>
        <w:t xml:space="preserve">However, </w:t>
      </w:r>
      <w:r w:rsidR="00F002D1">
        <w:t xml:space="preserve">noting a lack of publicly available up to date data on demand for level 1 packages, </w:t>
      </w:r>
      <w:r w:rsidR="003954B1">
        <w:t>the Commission may be interested in seeking up to date</w:t>
      </w:r>
      <w:r>
        <w:t xml:space="preserve"> data about the popularity of level 1 packages. I</w:t>
      </w:r>
      <w:r w:rsidR="003954B1">
        <w:t xml:space="preserve"> </w:t>
      </w:r>
      <w:r>
        <w:t>n</w:t>
      </w:r>
      <w:r w:rsidR="003954B1">
        <w:t>ote that in</w:t>
      </w:r>
      <w:r w:rsidR="00CE7E91">
        <w:t xml:space="preserve"> the October-December 2018 quarter, 17,642 home care package offers were not accepted.</w:t>
      </w:r>
      <w:r>
        <w:rPr>
          <w:rStyle w:val="FootnoteReference"/>
        </w:rPr>
        <w:footnoteReference w:id="5"/>
      </w:r>
      <w:r w:rsidR="00CE7E91">
        <w:t xml:space="preserve"> </w:t>
      </w:r>
      <w:r w:rsidR="00C525D1">
        <w:t>I suggest the Commission seeks further informat</w:t>
      </w:r>
      <w:r w:rsidR="005D1793">
        <w:t xml:space="preserve">ion from the Commonwealth </w:t>
      </w:r>
      <w:r w:rsidR="00C525D1">
        <w:t xml:space="preserve">Government as to how many of these were level 1 packages, as well as information as to </w:t>
      </w:r>
      <w:r w:rsidR="00B33205">
        <w:t>whether</w:t>
      </w:r>
      <w:r w:rsidR="00C525D1">
        <w:t xml:space="preserve"> the level 1 funding appropriation was </w:t>
      </w:r>
      <w:r w:rsidR="00B33205">
        <w:t xml:space="preserve">fully </w:t>
      </w:r>
      <w:r w:rsidR="00C525D1">
        <w:t xml:space="preserve">expended over 2017-18. </w:t>
      </w:r>
    </w:p>
    <w:p w:rsidR="00755F22" w:rsidRDefault="00363DCF" w:rsidP="003E0E0E">
      <w:r>
        <w:t xml:space="preserve">It </w:t>
      </w:r>
      <w:r w:rsidR="003954B1">
        <w:t>may also</w:t>
      </w:r>
      <w:r>
        <w:t xml:space="preserve"> be useful </w:t>
      </w:r>
      <w:r w:rsidR="003F10E3">
        <w:t xml:space="preserve">to see a sample comparison of the level of service </w:t>
      </w:r>
      <w:r>
        <w:t xml:space="preserve">older people with a level 1 package are receiving </w:t>
      </w:r>
      <w:r w:rsidR="000370CC">
        <w:t>relative</w:t>
      </w:r>
      <w:r w:rsidR="003F10E3">
        <w:t xml:space="preserve"> to peers </w:t>
      </w:r>
      <w:r>
        <w:t>who have been assessed as having the same level of need, but who are receiving</w:t>
      </w:r>
      <w:r w:rsidR="003F10E3">
        <w:t xml:space="preserve"> CHSP services. </w:t>
      </w:r>
      <w:r w:rsidR="005D1793">
        <w:t xml:space="preserve">The </w:t>
      </w:r>
      <w:r w:rsidR="00150E8E">
        <w:t xml:space="preserve">Commission may </w:t>
      </w:r>
      <w:r w:rsidR="005D1793">
        <w:t>wish to investigate the</w:t>
      </w:r>
      <w:r>
        <w:t xml:space="preserve"> number of care hours and services clients receive </w:t>
      </w:r>
      <w:r w:rsidR="005D1793">
        <w:t xml:space="preserve">on average under CHSP relative to a level 1 package. </w:t>
      </w:r>
    </w:p>
    <w:p w:rsidR="003E0E0E" w:rsidRDefault="00E76C05" w:rsidP="00A25AD2">
      <w:pPr>
        <w:pStyle w:val="Heading2"/>
        <w:numPr>
          <w:ilvl w:val="1"/>
          <w:numId w:val="4"/>
        </w:numPr>
      </w:pPr>
      <w:bookmarkStart w:id="16" w:name="_Toc13580194"/>
      <w:r>
        <w:t>Monitor a</w:t>
      </w:r>
      <w:r w:rsidR="003E0E0E" w:rsidRPr="00A93DEA">
        <w:t>dministration fees</w:t>
      </w:r>
      <w:bookmarkEnd w:id="16"/>
    </w:p>
    <w:p w:rsidR="00A25AD2" w:rsidRPr="003A6B91" w:rsidRDefault="00A25AD2" w:rsidP="00A25AD2">
      <w:pPr>
        <w:spacing w:after="0" w:line="240" w:lineRule="auto"/>
      </w:pPr>
    </w:p>
    <w:p w:rsidR="00BD19C0" w:rsidRPr="00A25AD2" w:rsidRDefault="00BD19C0" w:rsidP="00A25AD2">
      <w:pPr>
        <w:rPr>
          <w:i/>
        </w:rPr>
      </w:pPr>
      <w:r w:rsidRPr="00A25AD2">
        <w:rPr>
          <w:i/>
        </w:rPr>
        <w:t>“Why is so much of my package being used for overheads and administration fees?”</w:t>
      </w:r>
    </w:p>
    <w:p w:rsidR="00271BD6" w:rsidRPr="003755D4" w:rsidRDefault="00271BD6" w:rsidP="00A25AD2">
      <w:pPr>
        <w:jc w:val="right"/>
        <w:rPr>
          <w:i/>
          <w:color w:val="000000" w:themeColor="text1"/>
        </w:rPr>
      </w:pPr>
      <w:r>
        <w:rPr>
          <w:i/>
          <w:color w:val="000000" w:themeColor="text1"/>
        </w:rPr>
        <w:t>[Above quote from participant at the Consumer and Carer Workshop].</w:t>
      </w:r>
    </w:p>
    <w:p w:rsidR="00BD19C0" w:rsidRDefault="00BD19C0" w:rsidP="003E0E0E">
      <w:r>
        <w:t xml:space="preserve">The Tune </w:t>
      </w:r>
      <w:r w:rsidR="00C90416">
        <w:t>R</w:t>
      </w:r>
      <w:r>
        <w:t xml:space="preserve">eport </w:t>
      </w:r>
      <w:r w:rsidR="00150E8E">
        <w:t xml:space="preserve">noted </w:t>
      </w:r>
      <w:r>
        <w:t xml:space="preserve">that </w:t>
      </w:r>
      <w:r w:rsidR="00150E8E">
        <w:t xml:space="preserve">home care </w:t>
      </w:r>
      <w:r>
        <w:t>administration fees are unclear for older people</w:t>
      </w:r>
      <w:r w:rsidR="001C20AC">
        <w:t xml:space="preserve">. At this point, it appears little has changed in terms of </w:t>
      </w:r>
      <w:r w:rsidR="00D255CA">
        <w:t xml:space="preserve">how consumers feel about </w:t>
      </w:r>
      <w:r w:rsidR="001C20AC">
        <w:t xml:space="preserve">administration fees in home care packages since 2017. </w:t>
      </w:r>
    </w:p>
    <w:p w:rsidR="0019356A" w:rsidRDefault="005D1793" w:rsidP="003E0E0E">
      <w:r>
        <w:t>The Commonwealth</w:t>
      </w:r>
      <w:r w:rsidR="0019356A">
        <w:t xml:space="preserve"> Government has also acknowledged that this is an issue and </w:t>
      </w:r>
      <w:r w:rsidR="00D255CA">
        <w:t>has introduced new legislation requiring providers to provide notice of their common care and services and prices and fees.</w:t>
      </w:r>
      <w:r w:rsidR="0019356A">
        <w:t xml:space="preserve"> </w:t>
      </w:r>
    </w:p>
    <w:p w:rsidR="00C90416" w:rsidRDefault="00C90416" w:rsidP="00C90416">
      <w:bookmarkStart w:id="17" w:name="_Hlk12636469"/>
      <w:r>
        <w:t xml:space="preserve">Information tracking whether the publication of fees results in fees decreasing should also be provided by the Commonwealth Government, so an assessment can be as to whether this is an adequate approach to ensuring older people get the best value for money. </w:t>
      </w:r>
    </w:p>
    <w:p w:rsidR="0019356A" w:rsidRDefault="0019356A" w:rsidP="008A0DD8">
      <w:pPr>
        <w:pStyle w:val="Heading2"/>
        <w:numPr>
          <w:ilvl w:val="1"/>
          <w:numId w:val="4"/>
        </w:numPr>
      </w:pPr>
      <w:bookmarkStart w:id="18" w:name="_Toc13580195"/>
      <w:r>
        <w:t>Minimise unspent funds</w:t>
      </w:r>
      <w:bookmarkEnd w:id="18"/>
    </w:p>
    <w:p w:rsidR="00A25AD2" w:rsidRPr="003A6B91" w:rsidRDefault="00A25AD2" w:rsidP="00A25AD2">
      <w:pPr>
        <w:spacing w:after="0" w:line="240" w:lineRule="auto"/>
      </w:pPr>
      <w:bookmarkStart w:id="19" w:name="_Hlk12636007"/>
      <w:bookmarkEnd w:id="17"/>
    </w:p>
    <w:bookmarkEnd w:id="19"/>
    <w:p w:rsidR="0019356A" w:rsidRDefault="0019356A" w:rsidP="0019356A">
      <w:r>
        <w:t xml:space="preserve">The </w:t>
      </w:r>
      <w:proofErr w:type="spellStart"/>
      <w:r>
        <w:t>StewartBrown</w:t>
      </w:r>
      <w:proofErr w:type="spellEnd"/>
      <w:r>
        <w:t xml:space="preserve"> report for March 2019 stated there are approximately </w:t>
      </w:r>
      <w:r w:rsidRPr="00524E23">
        <w:rPr>
          <w:color w:val="000000" w:themeColor="text1"/>
        </w:rPr>
        <w:t xml:space="preserve">$600 million </w:t>
      </w:r>
      <w:r>
        <w:t xml:space="preserve">dollars currently sitting in unspent home care funds, and that this is the biggest </w:t>
      </w:r>
      <w:r w:rsidR="00634894">
        <w:t>single-issue</w:t>
      </w:r>
      <w:r>
        <w:t xml:space="preserve"> facing home care.</w:t>
      </w:r>
      <w:r>
        <w:rPr>
          <w:rStyle w:val="FootnoteReference"/>
        </w:rPr>
        <w:footnoteReference w:id="6"/>
      </w:r>
      <w:r>
        <w:t xml:space="preserve"> </w:t>
      </w:r>
      <w:r w:rsidR="00524E23">
        <w:t xml:space="preserve">These funds </w:t>
      </w:r>
      <w:r>
        <w:t>may still be used before a consumer leaves the provider’s care</w:t>
      </w:r>
      <w:r w:rsidR="00524E23">
        <w:t>, with the</w:t>
      </w:r>
      <w:r>
        <w:t xml:space="preserve"> t</w:t>
      </w:r>
      <w:r w:rsidR="00524E23">
        <w:t xml:space="preserve">rue quantum of unspent funds </w:t>
      </w:r>
      <w:r>
        <w:t>not known until a consumer exits care and left</w:t>
      </w:r>
      <w:r w:rsidR="005D1793">
        <w:t xml:space="preserve">over funds are returned to the Commonwealth </w:t>
      </w:r>
      <w:r>
        <w:t xml:space="preserve">Government. </w:t>
      </w:r>
    </w:p>
    <w:p w:rsidR="0019356A" w:rsidRDefault="0019356A" w:rsidP="0019356A">
      <w:r>
        <w:lastRenderedPageBreak/>
        <w:t xml:space="preserve">In a consumer directed care system, it is important that we recognise older people may wish to keep some level of home care aside to step up nursing supports following a hospital stay, or to assist while a carer may be away for </w:t>
      </w:r>
      <w:proofErr w:type="gramStart"/>
      <w:r>
        <w:t>a period of time</w:t>
      </w:r>
      <w:proofErr w:type="gramEnd"/>
      <w:r>
        <w:t>. However, it is also important to ensure that resources are being maximised where there is limited supply.</w:t>
      </w:r>
    </w:p>
    <w:p w:rsidR="0019356A" w:rsidRDefault="0019356A" w:rsidP="0019356A">
      <w:r>
        <w:t xml:space="preserve">The </w:t>
      </w:r>
      <w:r w:rsidR="005D1793">
        <w:t>Commonwealth</w:t>
      </w:r>
      <w:r>
        <w:t xml:space="preserve"> Government needs to commit to an approach to ensuring that that unspent funds are used in the best interests of older people. This could mean committing to channelling all funds back into the home care system when they are returned. However, the Commission could consider if methods to track unspent funds and build this into quality assurance processes for home care providers would be useful to ensure that unspent funds accumulation is appropriate.  </w:t>
      </w:r>
    </w:p>
    <w:p w:rsidR="0041424A" w:rsidRDefault="002D2F40" w:rsidP="003E0E0E">
      <w:r>
        <w:t xml:space="preserve">On a practical level, the better use of unspent funds at the individual level would be best managed by the expanded role of aged care assessors as noted earlier in my submission. Many older people have the view that they need to set aside funds for a rainy day. These funds should not be </w:t>
      </w:r>
      <w:r w:rsidR="00527742">
        <w:t>prematurely</w:t>
      </w:r>
      <w:r>
        <w:t xml:space="preserve"> clawed back by the Commonwealth, rather put to proper use in supporting each person’s needs.</w:t>
      </w:r>
    </w:p>
    <w:p w:rsidR="00527742" w:rsidRDefault="00527742" w:rsidP="00527742">
      <w:pPr>
        <w:pStyle w:val="Heading2"/>
        <w:numPr>
          <w:ilvl w:val="1"/>
          <w:numId w:val="4"/>
        </w:numPr>
      </w:pPr>
      <w:bookmarkStart w:id="20" w:name="_Toc13580196"/>
      <w:r>
        <w:t>Diversity and Inclusion</w:t>
      </w:r>
      <w:bookmarkEnd w:id="20"/>
    </w:p>
    <w:p w:rsidR="00527742" w:rsidRPr="003A6B91" w:rsidRDefault="00527742" w:rsidP="00527742">
      <w:pPr>
        <w:spacing w:after="0" w:line="240" w:lineRule="auto"/>
      </w:pPr>
    </w:p>
    <w:p w:rsidR="00527742" w:rsidRPr="00527742" w:rsidRDefault="00527742" w:rsidP="00527742">
      <w:r>
        <w:t>One of the consistent priorities identified during the Consumer and Carer Workshop relates to the need for those from diverse backgrounds and the priority for additional supports to be provided at multiple levels within the aged care system. There is an increased complexity for those older people seeking to obtain access to home support or care regarding diverse needs including gender and identity, differing cultural backgrounds, Aboriginal and Torres Strait Islander descent, rural or remote communities and special needs groups including homeless and emerging communities.</w:t>
      </w:r>
    </w:p>
    <w:p w:rsidR="003F10E3" w:rsidRDefault="007B14B1" w:rsidP="00EE3901">
      <w:pPr>
        <w:rPr>
          <w:b/>
        </w:rPr>
      </w:pPr>
      <w:r>
        <w:rPr>
          <w:b/>
        </w:rPr>
        <w:t>PROPOSED RECOMMENDATION 3B</w:t>
      </w:r>
      <w:r w:rsidRPr="003F10E3">
        <w:rPr>
          <w:b/>
        </w:rPr>
        <w:t xml:space="preserve">: </w:t>
      </w:r>
    </w:p>
    <w:p w:rsidR="003F10E3" w:rsidRPr="005D1793" w:rsidRDefault="00527742" w:rsidP="00EE3901">
      <w:r>
        <w:t>Enhance the existing home support and care</w:t>
      </w:r>
      <w:r w:rsidR="003F10E3" w:rsidRPr="005D1793">
        <w:t xml:space="preserve"> arrangements to ensure older people can access care to live independently at home</w:t>
      </w:r>
      <w:r>
        <w:t xml:space="preserve"> by</w:t>
      </w:r>
      <w:r w:rsidR="003F10E3" w:rsidRPr="005D1793">
        <w:t>:</w:t>
      </w:r>
    </w:p>
    <w:p w:rsidR="004C0BBD" w:rsidRPr="005D1793" w:rsidRDefault="00755F22" w:rsidP="00EE3901">
      <w:pPr>
        <w:numPr>
          <w:ilvl w:val="0"/>
          <w:numId w:val="28"/>
        </w:numPr>
      </w:pPr>
      <w:r w:rsidRPr="005D1793">
        <w:t>Guarantee</w:t>
      </w:r>
      <w:r w:rsidR="00527742">
        <w:t>ing</w:t>
      </w:r>
      <w:r w:rsidRPr="005D1793">
        <w:t xml:space="preserve"> a maximum 3 month waiting period for home care packages </w:t>
      </w:r>
    </w:p>
    <w:p w:rsidR="004C0BBD" w:rsidRPr="005D1793" w:rsidRDefault="00D255CA" w:rsidP="00EE3901">
      <w:pPr>
        <w:numPr>
          <w:ilvl w:val="0"/>
          <w:numId w:val="28"/>
        </w:numPr>
      </w:pPr>
      <w:r w:rsidRPr="005D1793">
        <w:t>Monito</w:t>
      </w:r>
      <w:r w:rsidR="00527742">
        <w:t>ring</w:t>
      </w:r>
      <w:r w:rsidRPr="005D1793">
        <w:t xml:space="preserve"> whether new legislation results in lower administration fees</w:t>
      </w:r>
    </w:p>
    <w:p w:rsidR="00527742" w:rsidRDefault="00527742" w:rsidP="00EE3901">
      <w:pPr>
        <w:numPr>
          <w:ilvl w:val="0"/>
          <w:numId w:val="28"/>
        </w:numPr>
      </w:pPr>
      <w:r>
        <w:t xml:space="preserve">Address the issue of rolling </w:t>
      </w:r>
      <w:r w:rsidR="00755F22" w:rsidRPr="005D1793">
        <w:t>level 1 packages</w:t>
      </w:r>
      <w:r>
        <w:t xml:space="preserve"> into </w:t>
      </w:r>
      <w:r w:rsidR="00755F22" w:rsidRPr="005D1793">
        <w:t>CHSP</w:t>
      </w:r>
    </w:p>
    <w:p w:rsidR="00150E8E" w:rsidRDefault="00527742" w:rsidP="00EE3901">
      <w:pPr>
        <w:numPr>
          <w:ilvl w:val="0"/>
          <w:numId w:val="28"/>
        </w:numPr>
      </w:pPr>
      <w:r>
        <w:t xml:space="preserve">Ensure effective use of </w:t>
      </w:r>
      <w:r w:rsidR="00150E8E" w:rsidRPr="005D1793">
        <w:t>unspent funds</w:t>
      </w:r>
      <w:r w:rsidR="002D2F40">
        <w:t xml:space="preserve"> </w:t>
      </w:r>
      <w:r>
        <w:t xml:space="preserve">at the individual level, including </w:t>
      </w:r>
      <w:r w:rsidR="002D2F40">
        <w:t>through an enhanced role of aged care asses</w:t>
      </w:r>
      <w:r>
        <w:t>sors</w:t>
      </w:r>
    </w:p>
    <w:p w:rsidR="00AE6DC1" w:rsidRPr="005D1793" w:rsidRDefault="00AE6DC1" w:rsidP="00EE3901">
      <w:pPr>
        <w:numPr>
          <w:ilvl w:val="0"/>
          <w:numId w:val="28"/>
        </w:numPr>
      </w:pPr>
      <w:r>
        <w:t>Strengthen the supports available to meet the identified needs of those from diverse backgrounds, including policy commitments, funding, resource development and staff training.</w:t>
      </w:r>
    </w:p>
    <w:p w:rsidR="00634894" w:rsidRDefault="00634894">
      <w:pPr>
        <w:rPr>
          <w:rFonts w:asciiTheme="majorHAnsi" w:eastAsiaTheme="majorEastAsia" w:hAnsiTheme="majorHAnsi" w:cstheme="majorBidi"/>
          <w:b/>
          <w:bCs/>
          <w:color w:val="365F91" w:themeColor="accent1" w:themeShade="BF"/>
          <w:sz w:val="28"/>
          <w:szCs w:val="24"/>
        </w:rPr>
      </w:pPr>
      <w:r>
        <w:rPr>
          <w:szCs w:val="24"/>
        </w:rPr>
        <w:br w:type="page"/>
      </w:r>
    </w:p>
    <w:p w:rsidR="003E0E0E" w:rsidRDefault="000B5AB2" w:rsidP="00527742">
      <w:pPr>
        <w:pStyle w:val="Heading1"/>
        <w:numPr>
          <w:ilvl w:val="0"/>
          <w:numId w:val="4"/>
        </w:numPr>
        <w:spacing w:after="120"/>
        <w:rPr>
          <w:szCs w:val="24"/>
        </w:rPr>
      </w:pPr>
      <w:bookmarkStart w:id="21" w:name="_Toc13580197"/>
      <w:r>
        <w:rPr>
          <w:szCs w:val="24"/>
        </w:rPr>
        <w:lastRenderedPageBreak/>
        <w:t>Access to s</w:t>
      </w:r>
      <w:r w:rsidR="003E0E0E">
        <w:rPr>
          <w:szCs w:val="24"/>
        </w:rPr>
        <w:t>ocial support</w:t>
      </w:r>
      <w:r w:rsidR="00CB7EA4">
        <w:rPr>
          <w:szCs w:val="24"/>
        </w:rPr>
        <w:t xml:space="preserve"> must be </w:t>
      </w:r>
      <w:r>
        <w:rPr>
          <w:szCs w:val="24"/>
        </w:rPr>
        <w:t xml:space="preserve">increased </w:t>
      </w:r>
      <w:r w:rsidR="00CB7EA4">
        <w:rPr>
          <w:szCs w:val="24"/>
        </w:rPr>
        <w:t>for older people in home care</w:t>
      </w:r>
      <w:bookmarkEnd w:id="21"/>
    </w:p>
    <w:p w:rsidR="00A83094" w:rsidRPr="003A6B91" w:rsidRDefault="00A83094" w:rsidP="00A83094">
      <w:pPr>
        <w:spacing w:after="0" w:line="240" w:lineRule="auto"/>
      </w:pPr>
    </w:p>
    <w:p w:rsidR="003E0E0E" w:rsidRPr="00A83094" w:rsidRDefault="003E0E0E" w:rsidP="00A83094">
      <w:pPr>
        <w:rPr>
          <w:i/>
        </w:rPr>
      </w:pPr>
      <w:r w:rsidRPr="00A83094">
        <w:rPr>
          <w:i/>
        </w:rPr>
        <w:t>“Loneliness and isolation are not considered a need for care.”</w:t>
      </w:r>
    </w:p>
    <w:p w:rsidR="00815D7A" w:rsidRPr="00815D7A" w:rsidRDefault="00815D7A" w:rsidP="00815D7A">
      <w:pPr>
        <w:rPr>
          <w:i/>
        </w:rPr>
      </w:pPr>
      <w:r w:rsidRPr="00815D7A">
        <w:rPr>
          <w:i/>
        </w:rPr>
        <w:t>“Home care packages are used up on things such as transport to medical appointments, care in the home and there are no funds left for activities and social connections.”</w:t>
      </w:r>
    </w:p>
    <w:p w:rsidR="00815D7A" w:rsidRPr="00815D7A" w:rsidRDefault="00815D7A" w:rsidP="00527742">
      <w:pPr>
        <w:rPr>
          <w:i/>
        </w:rPr>
      </w:pPr>
      <w:r w:rsidRPr="00815D7A">
        <w:rPr>
          <w:i/>
        </w:rPr>
        <w:t>“Social support groups are very important.”</w:t>
      </w:r>
    </w:p>
    <w:p w:rsidR="00271BD6" w:rsidRPr="00527742" w:rsidRDefault="00271BD6" w:rsidP="00527742">
      <w:pPr>
        <w:jc w:val="right"/>
        <w:rPr>
          <w:i/>
        </w:rPr>
      </w:pPr>
      <w:bookmarkStart w:id="22" w:name="_Hlk12621976"/>
      <w:r w:rsidRPr="00527742">
        <w:rPr>
          <w:i/>
        </w:rPr>
        <w:t>[Above quote</w:t>
      </w:r>
      <w:r w:rsidR="00A83094">
        <w:rPr>
          <w:i/>
        </w:rPr>
        <w:t>s</w:t>
      </w:r>
      <w:r w:rsidRPr="00527742">
        <w:rPr>
          <w:i/>
        </w:rPr>
        <w:t xml:space="preserve"> from participant</w:t>
      </w:r>
      <w:r w:rsidR="00A83094">
        <w:rPr>
          <w:i/>
        </w:rPr>
        <w:t>s</w:t>
      </w:r>
      <w:r w:rsidRPr="00527742">
        <w:rPr>
          <w:i/>
        </w:rPr>
        <w:t xml:space="preserve"> at the Consumer and Carer Workshop].</w:t>
      </w:r>
    </w:p>
    <w:bookmarkEnd w:id="22"/>
    <w:p w:rsidR="00CB7EA4" w:rsidRDefault="00B33205" w:rsidP="00B33205">
      <w:pPr>
        <w:rPr>
          <w:rFonts w:ascii="Times New Roman" w:eastAsia="Times New Roman" w:hAnsi="Times New Roman" w:cs="Times New Roman"/>
          <w:sz w:val="24"/>
          <w:szCs w:val="24"/>
          <w:lang w:val="en-US"/>
        </w:rPr>
      </w:pPr>
      <w:r>
        <w:t>I</w:t>
      </w:r>
      <w:r w:rsidR="009F591C">
        <w:t xml:space="preserve">solation and loneliness </w:t>
      </w:r>
      <w:r>
        <w:t xml:space="preserve">are </w:t>
      </w:r>
      <w:r w:rsidR="00F002D1">
        <w:t>major</w:t>
      </w:r>
      <w:r w:rsidR="0096174C">
        <w:t xml:space="preserve"> public health issue</w:t>
      </w:r>
      <w:r>
        <w:t>s</w:t>
      </w:r>
      <w:r w:rsidR="0096174C">
        <w:t xml:space="preserve"> facing older </w:t>
      </w:r>
      <w:r w:rsidR="006A1B48">
        <w:t>people</w:t>
      </w:r>
      <w:r w:rsidR="0096174C">
        <w:t xml:space="preserve">. The </w:t>
      </w:r>
      <w:r>
        <w:t xml:space="preserve">potential impacts on older people are </w:t>
      </w:r>
      <w:r w:rsidR="00F002D1">
        <w:t>significant</w:t>
      </w:r>
      <w:r>
        <w:t>, with just some of the associated risks including increased rates of cognitive decline, mental</w:t>
      </w:r>
      <w:r w:rsidR="006A1B48">
        <w:t xml:space="preserve"> health and wellbeing issues and</w:t>
      </w:r>
      <w:r>
        <w:t xml:space="preserve"> increase</w:t>
      </w:r>
      <w:r w:rsidR="006A1B48">
        <w:t>d</w:t>
      </w:r>
      <w:r>
        <w:t xml:space="preserve"> risk of heart disease and stroke.</w:t>
      </w:r>
      <w:r>
        <w:rPr>
          <w:rStyle w:val="FootnoteReference"/>
        </w:rPr>
        <w:footnoteReference w:id="7"/>
      </w:r>
      <w:r w:rsidR="0096174C">
        <w:t xml:space="preserve"> </w:t>
      </w:r>
      <w:r>
        <w:t>While</w:t>
      </w:r>
      <w:r w:rsidR="006A1B48">
        <w:t xml:space="preserve"> isolation and loneliness </w:t>
      </w:r>
      <w:r w:rsidR="00F002D1">
        <w:t xml:space="preserve">are </w:t>
      </w:r>
      <w:r w:rsidR="006A1B48">
        <w:t xml:space="preserve">serious </w:t>
      </w:r>
      <w:r>
        <w:t>issue</w:t>
      </w:r>
      <w:r w:rsidR="00F002D1">
        <w:t>s</w:t>
      </w:r>
      <w:r>
        <w:t xml:space="preserve"> for older people in residential aged care, </w:t>
      </w:r>
      <w:r w:rsidR="009D7C0E">
        <w:t xml:space="preserve">they have </w:t>
      </w:r>
      <w:r w:rsidR="006A1B48">
        <w:t>the potential to be an even more s</w:t>
      </w:r>
      <w:r>
        <w:t xml:space="preserve">erious </w:t>
      </w:r>
      <w:r w:rsidR="006A1B48">
        <w:t xml:space="preserve">issue </w:t>
      </w:r>
      <w:r>
        <w:t>for people living in the community</w:t>
      </w:r>
      <w:r w:rsidR="006A1B48">
        <w:t xml:space="preserve"> who may not have any daily interactions</w:t>
      </w:r>
      <w:r w:rsidR="009D7C0E">
        <w:t xml:space="preserve"> at all</w:t>
      </w:r>
      <w:r w:rsidR="006A1B48">
        <w:t xml:space="preserve">, depending on their mobility, health and living situation. </w:t>
      </w:r>
    </w:p>
    <w:p w:rsidR="00907221" w:rsidRDefault="00B33205" w:rsidP="00B33205">
      <w:r>
        <w:t xml:space="preserve">As </w:t>
      </w:r>
      <w:r w:rsidR="000B5AB2">
        <w:t>detailed</w:t>
      </w:r>
      <w:r>
        <w:t xml:space="preserve"> in my 2016 report </w:t>
      </w:r>
      <w:r w:rsidR="000B5AB2" w:rsidRPr="000B5AB2">
        <w:rPr>
          <w:i/>
        </w:rPr>
        <w:t>Ageing is everyone’s b</w:t>
      </w:r>
      <w:r w:rsidRPr="000B5AB2">
        <w:rPr>
          <w:i/>
        </w:rPr>
        <w:t>usiness</w:t>
      </w:r>
      <w:r w:rsidR="000A2E12">
        <w:rPr>
          <w:i/>
        </w:rPr>
        <w:t xml:space="preserve"> – a report on isolation and loneliness of older people</w:t>
      </w:r>
      <w:r>
        <w:t xml:space="preserve">, </w:t>
      </w:r>
      <w:r w:rsidR="006A1B48">
        <w:t>the causes of</w:t>
      </w:r>
      <w:r>
        <w:t xml:space="preserve"> isolation and loneliness </w:t>
      </w:r>
      <w:r w:rsidR="006A1B48">
        <w:t xml:space="preserve">are complex. Tackling isolation and loneliness </w:t>
      </w:r>
      <w:r>
        <w:t xml:space="preserve">amongst </w:t>
      </w:r>
      <w:r w:rsidRPr="00B33205">
        <w:t xml:space="preserve">older people requires a coordinated response across </w:t>
      </w:r>
      <w:r w:rsidR="005D1793">
        <w:t xml:space="preserve">local, state and commonwealth </w:t>
      </w:r>
      <w:r w:rsidR="006A1B48">
        <w:t>government</w:t>
      </w:r>
      <w:r w:rsidRPr="00B33205">
        <w:t xml:space="preserve">, communities and service sectors. </w:t>
      </w:r>
      <w:r w:rsidR="00907221">
        <w:t>As a key nexus point in care coordination and service access for many older people, t</w:t>
      </w:r>
      <w:r>
        <w:t xml:space="preserve">he aged care system </w:t>
      </w:r>
      <w:proofErr w:type="gramStart"/>
      <w:r w:rsidR="00907221">
        <w:t xml:space="preserve">in particular </w:t>
      </w:r>
      <w:r>
        <w:t>has</w:t>
      </w:r>
      <w:proofErr w:type="gramEnd"/>
      <w:r>
        <w:t xml:space="preserve"> an important role</w:t>
      </w:r>
      <w:r w:rsidR="00907221">
        <w:t xml:space="preserve"> to play</w:t>
      </w:r>
      <w:r>
        <w:t xml:space="preserve">. </w:t>
      </w:r>
    </w:p>
    <w:p w:rsidR="00907221" w:rsidRDefault="00907221" w:rsidP="00B33205">
      <w:r>
        <w:t xml:space="preserve">The current home and community care programs do recognise this to some extent, with access to social supports available through both the Commonwealth Home Support Program (CHSP) and the home care packages program. </w:t>
      </w:r>
      <w:r w:rsidR="000B5AB2">
        <w:t xml:space="preserve">Many older people express to me that they highly value access to social supports afforded through the </w:t>
      </w:r>
      <w:r w:rsidR="00150E8E">
        <w:t>CHSP</w:t>
      </w:r>
      <w:r>
        <w:t xml:space="preserve">. However, there is room to </w:t>
      </w:r>
      <w:r w:rsidR="000B5AB2">
        <w:t>promote</w:t>
      </w:r>
      <w:r>
        <w:t xml:space="preserve"> </w:t>
      </w:r>
      <w:r w:rsidR="000B5AB2">
        <w:t xml:space="preserve">and prioritise </w:t>
      </w:r>
      <w:r>
        <w:t xml:space="preserve">access </w:t>
      </w:r>
      <w:r w:rsidR="000B5AB2">
        <w:t xml:space="preserve">to social supports </w:t>
      </w:r>
      <w:r w:rsidR="009D7C0E">
        <w:t>for people in the</w:t>
      </w:r>
      <w:r w:rsidR="000B5AB2">
        <w:t xml:space="preserve"> home care packages program</w:t>
      </w:r>
      <w:r>
        <w:t xml:space="preserve">. </w:t>
      </w:r>
    </w:p>
    <w:p w:rsidR="006A1B48" w:rsidRDefault="006A1B48" w:rsidP="00B33205">
      <w:r>
        <w:t xml:space="preserve">When older people are approved for a home care package, this </w:t>
      </w:r>
      <w:r w:rsidR="000B5AB2">
        <w:t xml:space="preserve">often </w:t>
      </w:r>
      <w:r>
        <w:t xml:space="preserve">indicates a higher level of clinical or therapeutic need beyond what CHSP offers. </w:t>
      </w:r>
      <w:r w:rsidR="000B5AB2">
        <w:t xml:space="preserve">At the time an </w:t>
      </w:r>
      <w:r>
        <w:t xml:space="preserve">older people eventually </w:t>
      </w:r>
      <w:r w:rsidR="00527742">
        <w:t>get</w:t>
      </w:r>
      <w:r>
        <w:t xml:space="preserve"> a package and it comes time to expend the limited funds (noting older people will likely initially receive a lower level package than they were originally approved as an interim measure)</w:t>
      </w:r>
      <w:r w:rsidR="000B5AB2">
        <w:t xml:space="preserve"> there is a natural bias towards ensuring that clinical needs such as wound dressing are met first. There is no guarantee that any funds will be left over to enable people to continue accessing social supports they had </w:t>
      </w:r>
      <w:r w:rsidR="009D7C0E">
        <w:t>receive</w:t>
      </w:r>
      <w:r w:rsidR="000B5AB2">
        <w:t xml:space="preserve">d </w:t>
      </w:r>
      <w:r w:rsidR="00110067">
        <w:t xml:space="preserve">at much lower cost </w:t>
      </w:r>
      <w:r w:rsidR="000B5AB2">
        <w:t xml:space="preserve">through CHSP. And when they do access them, they may find the </w:t>
      </w:r>
      <w:r w:rsidR="00110067">
        <w:t xml:space="preserve">substantial </w:t>
      </w:r>
      <w:r w:rsidR="000B5AB2">
        <w:t xml:space="preserve">increase in cost (given CHSP has no consumer contributions applied) may be prohibitive. </w:t>
      </w:r>
      <w:r w:rsidR="00110067">
        <w:t xml:space="preserve">These increased costs may also include </w:t>
      </w:r>
      <w:r w:rsidR="00764E2B">
        <w:t>high transport costs where low or no costs may have applied for community transport to access social support when on CHSP.</w:t>
      </w:r>
    </w:p>
    <w:p w:rsidR="009D7C0E" w:rsidRDefault="009D7C0E" w:rsidP="000B5AB2">
      <w:r>
        <w:t xml:space="preserve">I believe all older people in home care, regardless of whether their home care budget has been fully expended, should have access to CHSP funded social support groups if they need it. A fully expended home care package budget should not be a limitation on ensuring that older people have access to </w:t>
      </w:r>
      <w:r>
        <w:lastRenderedPageBreak/>
        <w:t xml:space="preserve">social support groups if they want it. This will likely require an increase in investment in CHSP social support programs, however, it is anticipated that this would be offset by the preventative effects </w:t>
      </w:r>
      <w:proofErr w:type="gramStart"/>
      <w:r w:rsidR="00527742">
        <w:t>in regard to</w:t>
      </w:r>
      <w:proofErr w:type="gramEnd"/>
      <w:r>
        <w:t xml:space="preserve"> the health risks I referred to earlier. </w:t>
      </w:r>
    </w:p>
    <w:p w:rsidR="005D1793" w:rsidRDefault="00634894" w:rsidP="00EE3901">
      <w:pPr>
        <w:rPr>
          <w:b/>
        </w:rPr>
      </w:pPr>
      <w:bookmarkStart w:id="23" w:name="_Hlk13662925"/>
      <w:r>
        <w:rPr>
          <w:b/>
        </w:rPr>
        <w:t xml:space="preserve">PROPOSED RECOMMENDATION 4: </w:t>
      </w:r>
    </w:p>
    <w:p w:rsidR="009D7C0E" w:rsidRPr="005D1793" w:rsidRDefault="0047389F" w:rsidP="00EE3901">
      <w:pPr>
        <w:rPr>
          <w:lang w:val="en-US"/>
        </w:rPr>
      </w:pPr>
      <w:r>
        <w:t>The Commonwealth increase</w:t>
      </w:r>
      <w:r w:rsidR="009D7C0E" w:rsidRPr="005D1793">
        <w:t xml:space="preserve"> investment in community based social support programs to minimise poor outcomes associated with isolation and loneliness</w:t>
      </w:r>
      <w:r w:rsidR="00527742">
        <w:t xml:space="preserve">. This includes identifying how to ensure </w:t>
      </w:r>
      <w:r w:rsidR="00A83094">
        <w:t>the social support services under the CHSP program continue to be available under home care packages at no additional costs to the older person.</w:t>
      </w:r>
    </w:p>
    <w:p w:rsidR="003E0E0E" w:rsidRDefault="003E0E0E" w:rsidP="00527742">
      <w:pPr>
        <w:pStyle w:val="Heading1"/>
        <w:numPr>
          <w:ilvl w:val="0"/>
          <w:numId w:val="4"/>
        </w:numPr>
        <w:spacing w:after="120"/>
        <w:rPr>
          <w:szCs w:val="24"/>
        </w:rPr>
      </w:pPr>
      <w:bookmarkStart w:id="24" w:name="_Toc13580198"/>
      <w:bookmarkEnd w:id="23"/>
      <w:r>
        <w:rPr>
          <w:szCs w:val="24"/>
        </w:rPr>
        <w:t>Adequacy of support for carers must be properly evaluated</w:t>
      </w:r>
      <w:bookmarkEnd w:id="24"/>
      <w:r>
        <w:rPr>
          <w:szCs w:val="24"/>
        </w:rPr>
        <w:t xml:space="preserve"> </w:t>
      </w:r>
    </w:p>
    <w:p w:rsidR="00A83094" w:rsidRPr="003A6B91" w:rsidRDefault="00A83094" w:rsidP="00A83094">
      <w:pPr>
        <w:spacing w:after="0" w:line="240" w:lineRule="auto"/>
      </w:pPr>
      <w:bookmarkStart w:id="25" w:name="_Hlk12636804"/>
    </w:p>
    <w:bookmarkEnd w:id="25"/>
    <w:p w:rsidR="003E0E0E" w:rsidRPr="00A83094" w:rsidRDefault="003E0E0E" w:rsidP="00A83094">
      <w:pPr>
        <w:rPr>
          <w:i/>
        </w:rPr>
      </w:pPr>
      <w:r w:rsidRPr="00A83094">
        <w:rPr>
          <w:i/>
        </w:rPr>
        <w:t>“There are often long delays in being able to access support and the impact on carers is enormous”</w:t>
      </w:r>
    </w:p>
    <w:p w:rsidR="003E0E0E" w:rsidRPr="00F84748" w:rsidRDefault="003E0E0E" w:rsidP="003E0E0E">
      <w:pPr>
        <w:rPr>
          <w:i/>
        </w:rPr>
      </w:pPr>
      <w:r w:rsidRPr="00F84748">
        <w:rPr>
          <w:i/>
        </w:rPr>
        <w:t>“There is just not enough of a focus on the needs of the carers themselves when the home care packages are designed. Carers get worn out”</w:t>
      </w:r>
    </w:p>
    <w:p w:rsidR="003E0E0E" w:rsidRPr="00F84748" w:rsidRDefault="003E0E0E" w:rsidP="003E0E0E">
      <w:pPr>
        <w:rPr>
          <w:i/>
        </w:rPr>
      </w:pPr>
      <w:r w:rsidRPr="00F84748">
        <w:rPr>
          <w:i/>
        </w:rPr>
        <w:t>“The system is so heavily dependent on carers and the family is often at the cost of their own health and wellbeing. As well as caring for the person, the system demands are stressful, time consuming and shift a massive load back to the carer”</w:t>
      </w:r>
    </w:p>
    <w:p w:rsidR="003E0E0E" w:rsidRPr="00F84748" w:rsidRDefault="003E0E0E" w:rsidP="003E0E0E">
      <w:pPr>
        <w:rPr>
          <w:i/>
        </w:rPr>
      </w:pPr>
      <w:r w:rsidRPr="00F84748">
        <w:rPr>
          <w:i/>
        </w:rPr>
        <w:t>“Carers are too often considered an informant and not a client of the service”</w:t>
      </w:r>
    </w:p>
    <w:p w:rsidR="003E0E0E" w:rsidRDefault="003E0E0E" w:rsidP="003E0E0E">
      <w:pPr>
        <w:rPr>
          <w:i/>
        </w:rPr>
      </w:pPr>
      <w:r w:rsidRPr="00F84748">
        <w:rPr>
          <w:i/>
        </w:rPr>
        <w:t>“Gaining access to residential respite care is difficult”</w:t>
      </w:r>
    </w:p>
    <w:p w:rsidR="009F29D3" w:rsidRPr="003755D4" w:rsidRDefault="009F29D3" w:rsidP="00A83094">
      <w:pPr>
        <w:jc w:val="right"/>
        <w:rPr>
          <w:i/>
          <w:color w:val="000000" w:themeColor="text1"/>
        </w:rPr>
      </w:pPr>
      <w:r>
        <w:rPr>
          <w:i/>
          <w:color w:val="000000" w:themeColor="text1"/>
        </w:rPr>
        <w:t>[Above quotes from participants at the Consumer and Carer Workshop].</w:t>
      </w:r>
    </w:p>
    <w:p w:rsidR="003E0E0E" w:rsidRDefault="003E0E0E" w:rsidP="003E0E0E">
      <w:r w:rsidRPr="00F84748">
        <w:t>It is well</w:t>
      </w:r>
      <w:r>
        <w:t xml:space="preserve"> known that carers are the bedrock of care for older Australians. The value of carers to the Australian economy is tens of billions of dollars</w:t>
      </w:r>
      <w:r w:rsidR="00B63989">
        <w:t>.</w:t>
      </w:r>
      <w:r w:rsidR="00B63989">
        <w:rPr>
          <w:rStyle w:val="FootnoteReference"/>
        </w:rPr>
        <w:footnoteReference w:id="8"/>
      </w:r>
      <w:r w:rsidR="00B63989">
        <w:t xml:space="preserve"> </w:t>
      </w:r>
      <w:r>
        <w:t xml:space="preserve">The invaluable contribution of carers across is increasingly acknowledged at multiple levels of governments, with the introduction of new policies and programs such as the new Carer Gateway at the federal level, and the </w:t>
      </w:r>
      <w:r w:rsidRPr="008D33A5">
        <w:rPr>
          <w:i/>
        </w:rPr>
        <w:t>Carer Recognition Act 2010</w:t>
      </w:r>
      <w:r>
        <w:t xml:space="preserve">. </w:t>
      </w:r>
    </w:p>
    <w:p w:rsidR="003E0E0E" w:rsidRDefault="003E0E0E" w:rsidP="003E0E0E">
      <w:r>
        <w:t>However, the reality I hear on the ground is that carers continue to be exhausted, depleted and in many cases distressed</w:t>
      </w:r>
      <w:r w:rsidR="00B63989">
        <w:t xml:space="preserve"> by the demands of their role. As evidenced by Joe Ibrahim to the Commission, o</w:t>
      </w:r>
      <w:r w:rsidR="00524E23">
        <w:t>ver 50 per cent</w:t>
      </w:r>
      <w:r>
        <w:t xml:space="preserve"> of carers have physical or mental health issues related to the burden of caring</w:t>
      </w:r>
      <w:r w:rsidR="006B2335">
        <w:t>.</w:t>
      </w:r>
      <w:r w:rsidR="00524E23">
        <w:rPr>
          <w:rStyle w:val="FootnoteReference"/>
        </w:rPr>
        <w:footnoteReference w:id="9"/>
      </w:r>
      <w:r>
        <w:t xml:space="preserve"> </w:t>
      </w:r>
      <w:r w:rsidR="00150E8E">
        <w:t xml:space="preserve">I </w:t>
      </w:r>
      <w:r>
        <w:t xml:space="preserve">continually hear carers express that they don’t have easy access to supports and </w:t>
      </w:r>
      <w:proofErr w:type="gramStart"/>
      <w:r>
        <w:t>sufficient</w:t>
      </w:r>
      <w:proofErr w:type="gramEnd"/>
      <w:r>
        <w:t xml:space="preserve"> funding to enable them to continue their r</w:t>
      </w:r>
      <w:r w:rsidR="00B63989">
        <w:t>ole, including respite care. This leads me to believe that the</w:t>
      </w:r>
      <w:r>
        <w:t xml:space="preserve"> adequacy of current carer supports needs to properly evaluated. </w:t>
      </w:r>
    </w:p>
    <w:p w:rsidR="003E0E0E" w:rsidRDefault="003E0E0E" w:rsidP="003E0E0E">
      <w:r>
        <w:t xml:space="preserve">Firstly, there needs to be an evaluation of carer assessment. There are questions as to whether carers are assessed often enough as part of the RAS and ACAT process. Every carer should be assessed unless they specifically do not wish to be. There also needs to quality assurance of </w:t>
      </w:r>
      <w:r>
        <w:lastRenderedPageBreak/>
        <w:t xml:space="preserve">assessment when it does happen. I support calls to expand the assessment quality audit function to include a focus on the quality of information included in the carer fields in the NSAF. Further, NSAF guidance should stress that carers must be assessed individually, away from the care recipient, noting Carers Victoria have highlighted that carers may have very different responses if assessed in the presence of their care recipient.  </w:t>
      </w:r>
    </w:p>
    <w:p w:rsidR="003E0E0E" w:rsidRPr="00613E37" w:rsidRDefault="00725705" w:rsidP="003E0E0E">
      <w:r w:rsidRPr="009401FF">
        <w:t xml:space="preserve">Secondly, there needs to be an evaluation as to the adequacy of available support and particularly </w:t>
      </w:r>
      <w:r w:rsidRPr="00613E37">
        <w:t>Commonwealth funded respite</w:t>
      </w:r>
      <w:r w:rsidRPr="009401FF">
        <w:t xml:space="preserve"> care, both residential respite and CHSP respite. Carers </w:t>
      </w:r>
      <w:r w:rsidRPr="00CE1CC1">
        <w:t xml:space="preserve">Victoria (refer </w:t>
      </w:r>
      <w:r w:rsidRPr="00CE1CC1">
        <w:rPr>
          <w:b/>
        </w:rPr>
        <w:t>Attachment 7</w:t>
      </w:r>
      <w:r w:rsidRPr="00CE1CC1">
        <w:t>)</w:t>
      </w:r>
      <w:r>
        <w:t xml:space="preserve"> </w:t>
      </w:r>
      <w:r w:rsidRPr="009401FF">
        <w:t>have noted that carers</w:t>
      </w:r>
      <w:r>
        <w:t xml:space="preserve"> </w:t>
      </w:r>
      <w:r w:rsidRPr="00613E37">
        <w:t>who are providing support for those on a Commonwealth home care package are finding it harder to access respite care, while providers are finding referrals for respite are drying up.</w:t>
      </w:r>
    </w:p>
    <w:p w:rsidR="003E0E0E" w:rsidRPr="00613E37" w:rsidRDefault="003E0E0E" w:rsidP="003E0E0E">
      <w:r w:rsidRPr="00613E37">
        <w:t>There also needs to be data released about the proportion of older people with carers who are referred to and access the National Respite for Carers Program.  There</w:t>
      </w:r>
      <w:r w:rsidR="00150E8E" w:rsidRPr="00613E37">
        <w:t xml:space="preserve"> also needs to be an </w:t>
      </w:r>
      <w:r w:rsidRPr="00613E37">
        <w:t xml:space="preserve">assessment of how different demographic groups access respite, and whether there is a need for culturally specific messaging around respite. </w:t>
      </w:r>
    </w:p>
    <w:p w:rsidR="00512144" w:rsidRPr="00613E37" w:rsidRDefault="00613E37" w:rsidP="003E0E0E">
      <w:pPr>
        <w:rPr>
          <w:b/>
        </w:rPr>
      </w:pPr>
      <w:bookmarkStart w:id="26" w:name="_Hlk13662936"/>
      <w:r w:rsidRPr="00613E37">
        <w:rPr>
          <w:b/>
        </w:rPr>
        <w:t>PROPOSED RECOMMENDATION 5:</w:t>
      </w:r>
    </w:p>
    <w:p w:rsidR="00B63989" w:rsidRPr="00613E37" w:rsidRDefault="00B63989" w:rsidP="00B63989">
      <w:pPr>
        <w:rPr>
          <w:lang w:val="en-US"/>
        </w:rPr>
      </w:pPr>
      <w:r w:rsidRPr="00613E37">
        <w:t xml:space="preserve">Evaluate the appropriateness of current </w:t>
      </w:r>
      <w:r w:rsidR="0047389F" w:rsidRPr="00613E37">
        <w:t xml:space="preserve">Commonwealth </w:t>
      </w:r>
      <w:r w:rsidRPr="00613E37">
        <w:t>supports for carers:</w:t>
      </w:r>
    </w:p>
    <w:p w:rsidR="00CD43C4" w:rsidRPr="00512144" w:rsidRDefault="00176316" w:rsidP="00B63989">
      <w:pPr>
        <w:numPr>
          <w:ilvl w:val="0"/>
          <w:numId w:val="30"/>
        </w:numPr>
        <w:rPr>
          <w:lang w:val="en-US"/>
        </w:rPr>
      </w:pPr>
      <w:r w:rsidRPr="00613E37">
        <w:t>Commonwealth funded r</w:t>
      </w:r>
      <w:r w:rsidR="00CD43C4" w:rsidRPr="00613E37">
        <w:t>esidential and</w:t>
      </w:r>
      <w:r w:rsidR="00CD43C4" w:rsidRPr="00512144">
        <w:t xml:space="preserve"> CHSP respite take up </w:t>
      </w:r>
    </w:p>
    <w:p w:rsidR="00CD43C4" w:rsidRPr="00512144" w:rsidRDefault="00CD43C4" w:rsidP="00B63989">
      <w:pPr>
        <w:numPr>
          <w:ilvl w:val="0"/>
          <w:numId w:val="30"/>
        </w:numPr>
        <w:rPr>
          <w:lang w:val="en-US"/>
        </w:rPr>
      </w:pPr>
      <w:r w:rsidRPr="00512144">
        <w:t>Utilisation of carer assessment fields in the National Screening and Assessment Framework</w:t>
      </w:r>
    </w:p>
    <w:p w:rsidR="00CD43C4" w:rsidRPr="00512144" w:rsidRDefault="00CD43C4" w:rsidP="00B63989">
      <w:pPr>
        <w:numPr>
          <w:ilvl w:val="0"/>
          <w:numId w:val="30"/>
        </w:numPr>
        <w:rPr>
          <w:lang w:val="en-US"/>
        </w:rPr>
      </w:pPr>
      <w:r w:rsidRPr="00512144">
        <w:t>Differences in carer support access across diverse groups</w:t>
      </w:r>
    </w:p>
    <w:p w:rsidR="00B63989" w:rsidRPr="00EE3901" w:rsidRDefault="00A83094" w:rsidP="00A83094">
      <w:pPr>
        <w:pStyle w:val="ListParagraph"/>
        <w:numPr>
          <w:ilvl w:val="0"/>
          <w:numId w:val="30"/>
        </w:numPr>
        <w:rPr>
          <w:lang w:val="en-US"/>
        </w:rPr>
      </w:pPr>
      <w:r>
        <w:t>Identify</w:t>
      </w:r>
      <w:r w:rsidR="00B63989" w:rsidRPr="00512144">
        <w:t xml:space="preserve"> strategies to enhance support for carers</w:t>
      </w:r>
      <w:r>
        <w:t>, including broadening access to services and supports in their own right</w:t>
      </w:r>
    </w:p>
    <w:p w:rsidR="003E0E0E" w:rsidRDefault="003E0E0E" w:rsidP="00527742">
      <w:pPr>
        <w:pStyle w:val="Heading1"/>
        <w:numPr>
          <w:ilvl w:val="0"/>
          <w:numId w:val="4"/>
        </w:numPr>
        <w:spacing w:after="120"/>
        <w:rPr>
          <w:szCs w:val="24"/>
        </w:rPr>
      </w:pPr>
      <w:bookmarkStart w:id="27" w:name="_Toc13580199"/>
      <w:bookmarkEnd w:id="26"/>
      <w:r>
        <w:rPr>
          <w:szCs w:val="24"/>
        </w:rPr>
        <w:t>Strategies to combat elder abuse must be expanded as people stay home for longer</w:t>
      </w:r>
      <w:bookmarkEnd w:id="27"/>
    </w:p>
    <w:p w:rsidR="00A83094" w:rsidRPr="003A6B91" w:rsidRDefault="00A83094" w:rsidP="00A83094">
      <w:pPr>
        <w:spacing w:after="0" w:line="240" w:lineRule="auto"/>
      </w:pPr>
    </w:p>
    <w:p w:rsidR="003E0E0E" w:rsidRPr="00A83094" w:rsidRDefault="003E0E0E" w:rsidP="00A83094">
      <w:pPr>
        <w:rPr>
          <w:i/>
        </w:rPr>
      </w:pPr>
      <w:r w:rsidRPr="00A83094">
        <w:rPr>
          <w:i/>
        </w:rPr>
        <w:t xml:space="preserve">“Increase knowledge of elder abuse and prevention strategies as well. We need an expansion of programs that support isolated older people such as the community </w:t>
      </w:r>
      <w:r w:rsidR="00A83094" w:rsidRPr="00A83094">
        <w:rPr>
          <w:i/>
        </w:rPr>
        <w:t>visitors’</w:t>
      </w:r>
      <w:r w:rsidRPr="00A83094">
        <w:rPr>
          <w:i/>
        </w:rPr>
        <w:t xml:space="preserve"> scheme to minimise the risks of elder abuse.”</w:t>
      </w:r>
    </w:p>
    <w:p w:rsidR="00EE3901" w:rsidRPr="003755D4" w:rsidRDefault="00EE3901" w:rsidP="00EE3901">
      <w:pPr>
        <w:jc w:val="right"/>
        <w:rPr>
          <w:i/>
          <w:color w:val="000000" w:themeColor="text1"/>
        </w:rPr>
      </w:pPr>
      <w:r>
        <w:rPr>
          <w:i/>
          <w:color w:val="000000" w:themeColor="text1"/>
        </w:rPr>
        <w:t>[Above quote from participants at the Consumer and Carer Workshop].</w:t>
      </w:r>
    </w:p>
    <w:p w:rsidR="003E0E0E" w:rsidRDefault="00EE78D3" w:rsidP="003E0E0E">
      <w:pPr>
        <w:spacing w:after="120"/>
      </w:pPr>
      <w:r>
        <w:t>In my additional responsibility as an</w:t>
      </w:r>
      <w:r w:rsidR="003E0E0E">
        <w:t xml:space="preserve"> Ambassador for Elder Abuse Prevention, I </w:t>
      </w:r>
      <w:r w:rsidR="009A60A7">
        <w:t xml:space="preserve">am </w:t>
      </w:r>
      <w:r w:rsidR="00150E8E">
        <w:t xml:space="preserve">acutely </w:t>
      </w:r>
      <w:r w:rsidR="009A60A7">
        <w:t>aware that</w:t>
      </w:r>
      <w:r w:rsidR="003E0E0E">
        <w:t xml:space="preserve"> a focus on keeping older people at home for longer comes </w:t>
      </w:r>
      <w:r w:rsidR="009A60A7">
        <w:t xml:space="preserve">with </w:t>
      </w:r>
      <w:r w:rsidR="003E0E0E">
        <w:t xml:space="preserve">an increased risk of elder abuse. Isolated older people are likely to be more vulnerable to perpetrators of elder abuse than those in residential aged care facilities. A stronger focus on delivering care in the home must come hand in hand with improved processes </w:t>
      </w:r>
      <w:proofErr w:type="gramStart"/>
      <w:r w:rsidR="003E0E0E">
        <w:t>in regard to</w:t>
      </w:r>
      <w:proofErr w:type="gramEnd"/>
      <w:r w:rsidR="003E0E0E">
        <w:t xml:space="preserve"> elder abuse. </w:t>
      </w:r>
    </w:p>
    <w:p w:rsidR="00512144" w:rsidRDefault="00EE78D3" w:rsidP="003E0E0E">
      <w:pPr>
        <w:spacing w:after="120"/>
      </w:pPr>
      <w:r>
        <w:t>One important priority in</w:t>
      </w:r>
      <w:r w:rsidR="003E0E0E">
        <w:t xml:space="preserve"> combat</w:t>
      </w:r>
      <w:r>
        <w:t>ting</w:t>
      </w:r>
      <w:r w:rsidR="003E0E0E">
        <w:t xml:space="preserve"> elder abuse is to ensure that older people are connected into their communities and are supported to be aware of their rights and services. Community connections provide support to the older person by identifying if elder abuse may be occurring and </w:t>
      </w:r>
      <w:r w:rsidR="003E0E0E">
        <w:lastRenderedPageBreak/>
        <w:t xml:space="preserve">supporting the older person to access services and referrals. </w:t>
      </w:r>
      <w:r>
        <w:t>This is an added reason to strengthen access to social activity programs for all older people receiving home support and care.</w:t>
      </w:r>
    </w:p>
    <w:p w:rsidR="00512144" w:rsidRPr="00613E37" w:rsidRDefault="00512144" w:rsidP="003E0E0E">
      <w:pPr>
        <w:spacing w:after="120"/>
      </w:pPr>
      <w:r>
        <w:t xml:space="preserve">The </w:t>
      </w:r>
      <w:r w:rsidRPr="00613E37">
        <w:t xml:space="preserve">Commonwealth Government can improve the capacity of the community to combat elder abuse by upskilling aged care workers, volunteers in the community </w:t>
      </w:r>
      <w:r w:rsidR="00A83094" w:rsidRPr="00613E37">
        <w:t>visitors’</w:t>
      </w:r>
      <w:r w:rsidRPr="00613E37">
        <w:t xml:space="preserve"> program and assessors to identify and report possible elder abuse. </w:t>
      </w:r>
    </w:p>
    <w:p w:rsidR="003E0E0E" w:rsidRPr="00613E37" w:rsidRDefault="003E0E0E" w:rsidP="003E0E0E">
      <w:pPr>
        <w:spacing w:after="120"/>
      </w:pPr>
      <w:r w:rsidRPr="00613E37">
        <w:t xml:space="preserve">Elder abuse prevention training should be mandatory for all aged care workers and for all volunteers with the community </w:t>
      </w:r>
      <w:r w:rsidR="00A83094" w:rsidRPr="00613E37">
        <w:t>visitors’</w:t>
      </w:r>
      <w:r w:rsidRPr="00613E37">
        <w:t xml:space="preserve"> program. Training needs to be tailored to each state and territory, as the referral points for follow up and legal frameworks around elder abuse may differ in each territory. I am pleased to say that in Victoria we have introduced a range of initiatives to combat elder abuse, including a training model for aged care workers. </w:t>
      </w:r>
      <w:r w:rsidR="001B0D39" w:rsidRPr="00613E37">
        <w:t xml:space="preserve">(Refer </w:t>
      </w:r>
      <w:r w:rsidR="001B0D39" w:rsidRPr="00613E37">
        <w:rPr>
          <w:b/>
        </w:rPr>
        <w:t>Attachment 8</w:t>
      </w:r>
      <w:r w:rsidR="001B0D39" w:rsidRPr="00613E37">
        <w:t xml:space="preserve">). </w:t>
      </w:r>
      <w:r w:rsidRPr="00613E37">
        <w:t xml:space="preserve">However, it is unclear the extent to which this is consistent across jurisdictions. </w:t>
      </w:r>
    </w:p>
    <w:p w:rsidR="00150E8E" w:rsidRPr="00613E37" w:rsidRDefault="00F8136B" w:rsidP="003E0E0E">
      <w:pPr>
        <w:spacing w:after="120"/>
      </w:pPr>
      <w:r w:rsidRPr="00613E37">
        <w:t>Further to this, there are opportunities to</w:t>
      </w:r>
      <w:r w:rsidR="00755F22" w:rsidRPr="00613E37">
        <w:t xml:space="preserve"> identify elder abuse risk factors through the screening and assessment process. Risk factors for </w:t>
      </w:r>
      <w:r w:rsidRPr="00613E37">
        <w:t xml:space="preserve">elder abuse </w:t>
      </w:r>
      <w:r w:rsidR="00755F22" w:rsidRPr="00613E37">
        <w:t>could be included on the</w:t>
      </w:r>
      <w:r w:rsidRPr="00613E37">
        <w:t xml:space="preserve"> </w:t>
      </w:r>
      <w:r w:rsidR="00755F22" w:rsidRPr="00613E37">
        <w:t>National Scree</w:t>
      </w:r>
      <w:r w:rsidR="00150E8E" w:rsidRPr="00613E37">
        <w:t xml:space="preserve">ning and Assessment Form (NSAF), and assessors trained in what to do if they encounter a potential elder abuse scenario. </w:t>
      </w:r>
      <w:r w:rsidR="00EE78D3" w:rsidRPr="00613E37">
        <w:t>The current screening tool does not identify elder abuse as one of the key risk issues.</w:t>
      </w:r>
    </w:p>
    <w:p w:rsidR="009A60A7" w:rsidRPr="00613E37" w:rsidRDefault="00613E37" w:rsidP="00613E37">
      <w:pPr>
        <w:spacing w:after="120"/>
        <w:rPr>
          <w:b/>
        </w:rPr>
      </w:pPr>
      <w:bookmarkStart w:id="28" w:name="_Hlk13662964"/>
      <w:r w:rsidRPr="00613E37">
        <w:t xml:space="preserve"> </w:t>
      </w:r>
      <w:r w:rsidRPr="00613E37">
        <w:rPr>
          <w:b/>
        </w:rPr>
        <w:t>PROPOSED RECOMMENDATION 6:</w:t>
      </w:r>
    </w:p>
    <w:p w:rsidR="009A60A7" w:rsidRPr="00613E37" w:rsidRDefault="009A60A7" w:rsidP="009A60A7">
      <w:pPr>
        <w:rPr>
          <w:lang w:val="en-US"/>
        </w:rPr>
      </w:pPr>
      <w:r w:rsidRPr="00613E37">
        <w:t xml:space="preserve">Strengthen </w:t>
      </w:r>
      <w:r w:rsidR="0047389F" w:rsidRPr="00613E37">
        <w:t xml:space="preserve">Commonwealth </w:t>
      </w:r>
      <w:r w:rsidR="00A83094" w:rsidRPr="00613E37">
        <w:t xml:space="preserve">responses </w:t>
      </w:r>
      <w:r w:rsidRPr="00613E37">
        <w:t>to help protect older people from elder abuse</w:t>
      </w:r>
      <w:r w:rsidR="00A83094" w:rsidRPr="00613E37">
        <w:t xml:space="preserve"> including:</w:t>
      </w:r>
    </w:p>
    <w:p w:rsidR="00CD43C4" w:rsidRPr="00613E37" w:rsidRDefault="00512144" w:rsidP="00A83094">
      <w:pPr>
        <w:numPr>
          <w:ilvl w:val="0"/>
          <w:numId w:val="32"/>
        </w:numPr>
        <w:spacing w:after="120"/>
        <w:rPr>
          <w:lang w:val="en-US"/>
        </w:rPr>
      </w:pPr>
      <w:r w:rsidRPr="00613E37">
        <w:t>Enhance elder abuse training within the</w:t>
      </w:r>
      <w:r w:rsidR="00CD43C4" w:rsidRPr="00613E37">
        <w:t xml:space="preserve"> </w:t>
      </w:r>
      <w:r w:rsidR="0047389F" w:rsidRPr="00613E37">
        <w:t xml:space="preserve">Commonwealth </w:t>
      </w:r>
      <w:r w:rsidR="00CD43C4" w:rsidRPr="00613E37">
        <w:t xml:space="preserve">community </w:t>
      </w:r>
      <w:r w:rsidR="00A83094" w:rsidRPr="00613E37">
        <w:t>visitors’</w:t>
      </w:r>
      <w:r w:rsidR="00CD43C4" w:rsidRPr="00613E37">
        <w:t xml:space="preserve"> program</w:t>
      </w:r>
    </w:p>
    <w:p w:rsidR="00CD43C4" w:rsidRPr="00613E37" w:rsidRDefault="00CD43C4" w:rsidP="00A83094">
      <w:pPr>
        <w:numPr>
          <w:ilvl w:val="0"/>
          <w:numId w:val="32"/>
        </w:numPr>
        <w:spacing w:after="120"/>
        <w:rPr>
          <w:lang w:val="en-US"/>
        </w:rPr>
      </w:pPr>
      <w:r w:rsidRPr="00613E37">
        <w:t>Mandate requirements for all approved providers</w:t>
      </w:r>
    </w:p>
    <w:p w:rsidR="00512144" w:rsidRPr="00512144" w:rsidRDefault="00512144" w:rsidP="00A83094">
      <w:pPr>
        <w:numPr>
          <w:ilvl w:val="0"/>
          <w:numId w:val="32"/>
        </w:numPr>
        <w:spacing w:after="120"/>
        <w:rPr>
          <w:lang w:val="en-US"/>
        </w:rPr>
      </w:pPr>
      <w:r w:rsidRPr="00512144">
        <w:t xml:space="preserve">Include elder abuse risk in the National Screening and Assessment </w:t>
      </w:r>
      <w:r w:rsidR="00A83094">
        <w:t>Form</w:t>
      </w:r>
    </w:p>
    <w:p w:rsidR="009A60A7" w:rsidRPr="002D2F40" w:rsidRDefault="009A60A7" w:rsidP="00A83094">
      <w:pPr>
        <w:numPr>
          <w:ilvl w:val="0"/>
          <w:numId w:val="32"/>
        </w:numPr>
        <w:spacing w:after="120"/>
      </w:pPr>
      <w:r w:rsidRPr="002D2F40">
        <w:t>Increase availability of advocacy services</w:t>
      </w:r>
      <w:r w:rsidR="002D2F40">
        <w:t xml:space="preserve"> including more funding for access </w:t>
      </w:r>
      <w:r w:rsidR="00EE78D3">
        <w:t>and</w:t>
      </w:r>
      <w:r w:rsidR="002D2F40">
        <w:t xml:space="preserve"> advertising</w:t>
      </w:r>
    </w:p>
    <w:p w:rsidR="00C53CF6" w:rsidRDefault="003A1C39" w:rsidP="00527742">
      <w:pPr>
        <w:pStyle w:val="Heading1"/>
        <w:numPr>
          <w:ilvl w:val="0"/>
          <w:numId w:val="4"/>
        </w:numPr>
        <w:spacing w:after="120"/>
        <w:rPr>
          <w:szCs w:val="24"/>
        </w:rPr>
      </w:pPr>
      <w:bookmarkStart w:id="29" w:name="_Toc13580200"/>
      <w:bookmarkEnd w:id="28"/>
      <w:r>
        <w:rPr>
          <w:szCs w:val="24"/>
        </w:rPr>
        <w:t>Aged care needs to be re</w:t>
      </w:r>
      <w:r w:rsidR="00D06CC5">
        <w:rPr>
          <w:szCs w:val="24"/>
        </w:rPr>
        <w:t>framed</w:t>
      </w:r>
      <w:bookmarkEnd w:id="29"/>
    </w:p>
    <w:p w:rsidR="00A83094" w:rsidRPr="003A6B91" w:rsidRDefault="00A83094" w:rsidP="00A83094">
      <w:pPr>
        <w:spacing w:after="0" w:line="240" w:lineRule="auto"/>
      </w:pPr>
    </w:p>
    <w:p w:rsidR="00F002D1" w:rsidRPr="00A83094" w:rsidRDefault="00F002D1" w:rsidP="00A83094">
      <w:pPr>
        <w:rPr>
          <w:i/>
        </w:rPr>
      </w:pPr>
      <w:r w:rsidRPr="00A83094">
        <w:rPr>
          <w:i/>
        </w:rPr>
        <w:t>“Many older people have lived through very challenging times. Many are reluctant to ask for help and it is not until they get to a crisis point that they will think about asking for support. Even by using a phase like ‘access to care’ they will often be reluctant to ask because of the fear they will lose control of decision making or undermine their sense of pride.”</w:t>
      </w:r>
    </w:p>
    <w:p w:rsidR="00C53CF6" w:rsidRDefault="00C53CF6" w:rsidP="00C53CF6">
      <w:pPr>
        <w:rPr>
          <w:i/>
        </w:rPr>
      </w:pPr>
      <w:r w:rsidRPr="00A616D2">
        <w:rPr>
          <w:i/>
        </w:rPr>
        <w:t>“There is a lot of grief when people start to think about a move into residential aged care. Loss of home, loss of belongings, loss of roles, loss of connections.”</w:t>
      </w:r>
    </w:p>
    <w:p w:rsidR="009F29D3" w:rsidRPr="003755D4" w:rsidRDefault="009F29D3" w:rsidP="00A83094">
      <w:pPr>
        <w:jc w:val="right"/>
        <w:rPr>
          <w:i/>
          <w:color w:val="000000" w:themeColor="text1"/>
        </w:rPr>
      </w:pPr>
      <w:r>
        <w:rPr>
          <w:i/>
          <w:color w:val="000000" w:themeColor="text1"/>
        </w:rPr>
        <w:t>[Above quote</w:t>
      </w:r>
      <w:r w:rsidR="00A83094">
        <w:rPr>
          <w:i/>
          <w:color w:val="000000" w:themeColor="text1"/>
        </w:rPr>
        <w:t>s</w:t>
      </w:r>
      <w:r>
        <w:rPr>
          <w:i/>
          <w:color w:val="000000" w:themeColor="text1"/>
        </w:rPr>
        <w:t xml:space="preserve"> from participant</w:t>
      </w:r>
      <w:r w:rsidR="00A83094">
        <w:rPr>
          <w:i/>
          <w:color w:val="000000" w:themeColor="text1"/>
        </w:rPr>
        <w:t>s</w:t>
      </w:r>
      <w:r>
        <w:rPr>
          <w:i/>
          <w:color w:val="000000" w:themeColor="text1"/>
        </w:rPr>
        <w:t xml:space="preserve"> at the Consumer and Carer Workshop].</w:t>
      </w:r>
    </w:p>
    <w:p w:rsidR="00C53CF6" w:rsidRDefault="00DB0B02">
      <w:r>
        <w:t>A</w:t>
      </w:r>
      <w:r w:rsidR="000039DC">
        <w:t xml:space="preserve"> </w:t>
      </w:r>
      <w:r>
        <w:t>significant issue related to aged care is the fact that</w:t>
      </w:r>
      <w:r w:rsidR="00E87DAD">
        <w:t xml:space="preserve"> </w:t>
      </w:r>
      <w:r w:rsidR="001908B0">
        <w:t>many</w:t>
      </w:r>
      <w:r w:rsidR="000039DC">
        <w:t xml:space="preserve"> </w:t>
      </w:r>
      <w:r w:rsidR="00E87DAD">
        <w:t>older people are fearful of entering the</w:t>
      </w:r>
      <w:r w:rsidR="00D06CC5">
        <w:t xml:space="preserve"> aged care</w:t>
      </w:r>
      <w:r w:rsidR="00E87DAD">
        <w:t xml:space="preserve"> system. </w:t>
      </w:r>
      <w:r w:rsidR="00315E7C">
        <w:t>When I speak to older people about aged care, the fear</w:t>
      </w:r>
      <w:r w:rsidR="000039DC">
        <w:t xml:space="preserve"> of losing their decision-making abilities and agency</w:t>
      </w:r>
      <w:r w:rsidR="00315E7C">
        <w:t xml:space="preserve"> is palpable</w:t>
      </w:r>
      <w:r w:rsidR="00E87DAD">
        <w:t>.</w:t>
      </w:r>
      <w:r w:rsidR="000039DC">
        <w:t xml:space="preserve"> </w:t>
      </w:r>
      <w:r w:rsidR="00E87DAD">
        <w:t>As we have heard throughout the Royal Commission hearings, there are genuine reasons for</w:t>
      </w:r>
      <w:r w:rsidR="00D06CC5">
        <w:t xml:space="preserve"> this</w:t>
      </w:r>
      <w:r w:rsidR="00E87DAD">
        <w:t xml:space="preserve">. </w:t>
      </w:r>
      <w:r w:rsidR="00512144">
        <w:t>Unfortunately, t</w:t>
      </w:r>
      <w:r w:rsidR="000039DC">
        <w:t xml:space="preserve">he counterproductive result of </w:t>
      </w:r>
      <w:r w:rsidR="00512144">
        <w:t>this fear</w:t>
      </w:r>
      <w:r w:rsidR="002D6DBD">
        <w:t xml:space="preserve"> is that </w:t>
      </w:r>
      <w:r w:rsidR="00512144">
        <w:t>that</w:t>
      </w:r>
      <w:r w:rsidR="000039DC">
        <w:t xml:space="preserve"> people </w:t>
      </w:r>
      <w:r w:rsidR="00EE78D3">
        <w:t xml:space="preserve">often </w:t>
      </w:r>
      <w:r w:rsidR="000039DC">
        <w:t>wait until they are at a crisis point</w:t>
      </w:r>
      <w:r w:rsidR="00512144">
        <w:t xml:space="preserve"> before they access care</w:t>
      </w:r>
      <w:r w:rsidR="00D06CC5">
        <w:t xml:space="preserve">. At this point, </w:t>
      </w:r>
      <w:r w:rsidR="00D06CC5">
        <w:lastRenderedPageBreak/>
        <w:t>they may</w:t>
      </w:r>
      <w:r w:rsidR="00512144">
        <w:t xml:space="preserve"> head straight into residential care</w:t>
      </w:r>
      <w:r w:rsidR="00D06CC5">
        <w:t>, rather than accessing preventative and reabl</w:t>
      </w:r>
      <w:r w:rsidR="00A83094">
        <w:t>ement</w:t>
      </w:r>
      <w:r w:rsidR="00D06CC5">
        <w:t xml:space="preserve"> services through home and community care. </w:t>
      </w:r>
    </w:p>
    <w:p w:rsidR="00C53216" w:rsidRDefault="00EE78D3">
      <w:r>
        <w:t>It is proposed the Commission recommend that the</w:t>
      </w:r>
      <w:r w:rsidR="009473AF">
        <w:t xml:space="preserve"> </w:t>
      </w:r>
      <w:r w:rsidR="005D1793">
        <w:t>Commonwealth</w:t>
      </w:r>
      <w:r w:rsidR="002D6DBD">
        <w:t xml:space="preserve"> Government </w:t>
      </w:r>
      <w:r w:rsidR="00D06CC5">
        <w:t xml:space="preserve">reframe aged </w:t>
      </w:r>
      <w:proofErr w:type="gramStart"/>
      <w:r w:rsidR="00D06CC5">
        <w:t>care</w:t>
      </w:r>
      <w:proofErr w:type="gramEnd"/>
      <w:r w:rsidR="00D06CC5">
        <w:t xml:space="preserve"> so it is less paternal, and more empowering</w:t>
      </w:r>
      <w:r w:rsidR="00C53216">
        <w:t>. Re</w:t>
      </w:r>
      <w:r w:rsidR="00D06CC5">
        <w:t>framing needs to focus on wellness,</w:t>
      </w:r>
      <w:r w:rsidR="00C53216">
        <w:t xml:space="preserve"> reablement</w:t>
      </w:r>
      <w:r w:rsidR="00D06CC5">
        <w:t xml:space="preserve"> and choice. It should be less about older people be “cared for” and more about maximising quality of life.</w:t>
      </w:r>
      <w:r w:rsidR="00C53216">
        <w:t xml:space="preserve"> </w:t>
      </w:r>
      <w:r w:rsidR="00D06CC5">
        <w:t xml:space="preserve">This needs to be complimented by advertising campaigns that get </w:t>
      </w:r>
      <w:r w:rsidR="00C53216">
        <w:t>older</w:t>
      </w:r>
      <w:r w:rsidR="00D06CC5">
        <w:t xml:space="preserve"> people thinking about accessing aged care services as a positive choice they can make to ensure their </w:t>
      </w:r>
      <w:r w:rsidR="002D6DBD">
        <w:t xml:space="preserve">independence for longer. </w:t>
      </w:r>
    </w:p>
    <w:p w:rsidR="00C53216" w:rsidRPr="005D1793" w:rsidRDefault="00613E37">
      <w:pPr>
        <w:rPr>
          <w:b/>
        </w:rPr>
      </w:pPr>
      <w:bookmarkStart w:id="30" w:name="_Hlk13662982"/>
      <w:r>
        <w:rPr>
          <w:b/>
        </w:rPr>
        <w:t>PROPOSED RECOMMENDATION 7</w:t>
      </w:r>
      <w:r w:rsidRPr="005D1793">
        <w:rPr>
          <w:b/>
        </w:rPr>
        <w:t xml:space="preserve">: </w:t>
      </w:r>
    </w:p>
    <w:p w:rsidR="009A60A7" w:rsidRPr="005D1793" w:rsidRDefault="009A60A7" w:rsidP="009A60A7">
      <w:pPr>
        <w:rPr>
          <w:lang w:val="en-US"/>
        </w:rPr>
      </w:pPr>
      <w:r w:rsidRPr="005D1793">
        <w:t xml:space="preserve">Rebuild the image of </w:t>
      </w:r>
      <w:r w:rsidRPr="00613E37">
        <w:t xml:space="preserve">the </w:t>
      </w:r>
      <w:r w:rsidR="0047389F" w:rsidRPr="00613E37">
        <w:t xml:space="preserve">Commonwealth </w:t>
      </w:r>
      <w:r w:rsidRPr="00613E37">
        <w:t>aged</w:t>
      </w:r>
      <w:r w:rsidRPr="005D1793">
        <w:t xml:space="preserve"> care system so older people are willing to reach out for support when the time arises:</w:t>
      </w:r>
    </w:p>
    <w:p w:rsidR="00D06CC5" w:rsidRDefault="00D06CC5" w:rsidP="009A60A7">
      <w:pPr>
        <w:numPr>
          <w:ilvl w:val="0"/>
          <w:numId w:val="31"/>
        </w:numPr>
        <w:rPr>
          <w:lang w:val="en-US"/>
        </w:rPr>
      </w:pPr>
      <w:r>
        <w:rPr>
          <w:lang w:val="en-US"/>
        </w:rPr>
        <w:t>Reframe aged care to focus on choice and empowerment</w:t>
      </w:r>
      <w:r w:rsidR="00A83094">
        <w:rPr>
          <w:lang w:val="en-US"/>
        </w:rPr>
        <w:t xml:space="preserve"> of the agency of older people</w:t>
      </w:r>
    </w:p>
    <w:p w:rsidR="00D06CC5" w:rsidRPr="00D06CC5" w:rsidRDefault="00D06CC5" w:rsidP="009A60A7">
      <w:pPr>
        <w:numPr>
          <w:ilvl w:val="0"/>
          <w:numId w:val="31"/>
        </w:numPr>
        <w:rPr>
          <w:lang w:val="en-US"/>
        </w:rPr>
      </w:pPr>
      <w:r>
        <w:rPr>
          <w:lang w:val="en-US"/>
        </w:rPr>
        <w:t>Undertake community campaigns to encourage people to access home and community care earlier</w:t>
      </w:r>
    </w:p>
    <w:p w:rsidR="00F84748" w:rsidRDefault="004A2518" w:rsidP="00527742">
      <w:pPr>
        <w:pStyle w:val="Heading1"/>
        <w:numPr>
          <w:ilvl w:val="0"/>
          <w:numId w:val="4"/>
        </w:numPr>
        <w:spacing w:after="120"/>
        <w:rPr>
          <w:szCs w:val="24"/>
        </w:rPr>
      </w:pPr>
      <w:bookmarkStart w:id="31" w:name="_Toc13580201"/>
      <w:bookmarkEnd w:id="30"/>
      <w:r>
        <w:rPr>
          <w:szCs w:val="24"/>
        </w:rPr>
        <w:t>C</w:t>
      </w:r>
      <w:r>
        <w:t>hange the</w:t>
      </w:r>
      <w:r w:rsidR="003A1C39">
        <w:rPr>
          <w:szCs w:val="24"/>
        </w:rPr>
        <w:t xml:space="preserve"> </w:t>
      </w:r>
      <w:r w:rsidR="00B63989">
        <w:rPr>
          <w:szCs w:val="24"/>
        </w:rPr>
        <w:t>home and community</w:t>
      </w:r>
      <w:r w:rsidR="00832FE3">
        <w:rPr>
          <w:szCs w:val="24"/>
        </w:rPr>
        <w:t xml:space="preserve"> care funding paradigm</w:t>
      </w:r>
      <w:bookmarkEnd w:id="31"/>
    </w:p>
    <w:p w:rsidR="00A83094" w:rsidRPr="003A6B91" w:rsidRDefault="00A83094" w:rsidP="00A83094">
      <w:pPr>
        <w:spacing w:after="0" w:line="240" w:lineRule="auto"/>
      </w:pPr>
    </w:p>
    <w:p w:rsidR="00B63989" w:rsidRPr="00A83094" w:rsidRDefault="00B63989" w:rsidP="00A83094">
      <w:pPr>
        <w:rPr>
          <w:i/>
        </w:rPr>
      </w:pPr>
      <w:r w:rsidRPr="00A83094">
        <w:rPr>
          <w:i/>
        </w:rPr>
        <w:t>“There is a disconnect between the assessment of needs and the support available through the care package when one finally becomes available”</w:t>
      </w:r>
    </w:p>
    <w:p w:rsidR="00F84748" w:rsidRPr="00F84748" w:rsidRDefault="00F84748" w:rsidP="00B63989">
      <w:pPr>
        <w:rPr>
          <w:i/>
        </w:rPr>
      </w:pPr>
      <w:r w:rsidRPr="00F84748">
        <w:rPr>
          <w:i/>
        </w:rPr>
        <w:t>“The funding model needs a lot of work and funding doesn’t match need”</w:t>
      </w:r>
    </w:p>
    <w:p w:rsidR="00F84748" w:rsidRPr="00F84748" w:rsidRDefault="00F84748" w:rsidP="00F84748">
      <w:pPr>
        <w:rPr>
          <w:i/>
        </w:rPr>
      </w:pPr>
      <w:r w:rsidRPr="00F84748">
        <w:rPr>
          <w:i/>
        </w:rPr>
        <w:t>“We need a system based on values, that gives dignity to older people where they can keep their identity”</w:t>
      </w:r>
    </w:p>
    <w:p w:rsidR="009F29D3" w:rsidRPr="003755D4" w:rsidRDefault="009F29D3" w:rsidP="00A83094">
      <w:pPr>
        <w:jc w:val="right"/>
        <w:rPr>
          <w:i/>
          <w:color w:val="000000" w:themeColor="text1"/>
        </w:rPr>
      </w:pPr>
      <w:r>
        <w:rPr>
          <w:i/>
          <w:color w:val="000000" w:themeColor="text1"/>
        </w:rPr>
        <w:t>[Above quote from participant at the Consumer and Carer Workshop].</w:t>
      </w:r>
    </w:p>
    <w:p w:rsidR="00AE030A" w:rsidRDefault="00B63989" w:rsidP="00AE030A">
      <w:r>
        <w:t>Throughout my submission a constant theme has been how to ensure the best outcomes for older people in an environment of limited supply</w:t>
      </w:r>
      <w:r w:rsidR="00B417E7">
        <w:t xml:space="preserve">. </w:t>
      </w:r>
      <w:r w:rsidR="00330599">
        <w:t>T</w:t>
      </w:r>
      <w:r>
        <w:t>her</w:t>
      </w:r>
      <w:r w:rsidR="005D1793">
        <w:t xml:space="preserve">e are strategies and levers the Commonwealth </w:t>
      </w:r>
      <w:r>
        <w:t xml:space="preserve">Government </w:t>
      </w:r>
      <w:r w:rsidR="00AE030A">
        <w:t xml:space="preserve">can pull to improve </w:t>
      </w:r>
      <w:r>
        <w:t>outcomes for older people</w:t>
      </w:r>
      <w:r w:rsidR="00B417E7">
        <w:t>, but</w:t>
      </w:r>
      <w:r w:rsidR="00AE030A">
        <w:t xml:space="preserve"> the fact remains that </w:t>
      </w:r>
      <w:r w:rsidR="00330599">
        <w:t xml:space="preserve">the current home and community care funding paradigm </w:t>
      </w:r>
      <w:r w:rsidR="00832FE3" w:rsidRPr="00832FE3">
        <w:t xml:space="preserve">is </w:t>
      </w:r>
      <w:r w:rsidR="00330599">
        <w:t xml:space="preserve">conceptually </w:t>
      </w:r>
      <w:r w:rsidR="00832FE3" w:rsidRPr="00832FE3">
        <w:t>based on a principle of a rationing of supply</w:t>
      </w:r>
      <w:r w:rsidR="003A1C39">
        <w:t>, rather than meeting needs</w:t>
      </w:r>
      <w:r w:rsidR="00270999" w:rsidRPr="005723F4">
        <w:t xml:space="preserve">. </w:t>
      </w:r>
      <w:r w:rsidR="00330599">
        <w:t>This means there</w:t>
      </w:r>
      <w:r w:rsidR="00832FE3" w:rsidRPr="00832FE3">
        <w:t xml:space="preserve"> will always be a gap between the needs of older people collectively and the services available. </w:t>
      </w:r>
    </w:p>
    <w:p w:rsidR="00330599" w:rsidRDefault="00330599" w:rsidP="009D0B93">
      <w:r>
        <w:t xml:space="preserve">This is </w:t>
      </w:r>
      <w:r w:rsidR="00B417E7">
        <w:t>particularly stark</w:t>
      </w:r>
      <w:r>
        <w:t xml:space="preserve"> in the home care package program. Aged care assessors have a legal delegation to approve an older person as being eligible for funding based on assessed need. </w:t>
      </w:r>
      <w:r w:rsidR="00713AA6">
        <w:t xml:space="preserve">However, this </w:t>
      </w:r>
      <w:r w:rsidR="003A1C39">
        <w:t xml:space="preserve">process </w:t>
      </w:r>
      <w:r w:rsidR="00713AA6">
        <w:t>is not met</w:t>
      </w:r>
      <w:r w:rsidR="003A1C39">
        <w:t xml:space="preserve"> at </w:t>
      </w:r>
      <w:r w:rsidR="00713AA6">
        <w:t xml:space="preserve">the other end with a guarantee </w:t>
      </w:r>
      <w:r w:rsidR="00B417E7">
        <w:t>of</w:t>
      </w:r>
      <w:r w:rsidR="00713AA6">
        <w:t xml:space="preserve"> reasonable access to services. Instead, home care package funding is </w:t>
      </w:r>
      <w:r w:rsidR="00B417E7">
        <w:t>appropriated</w:t>
      </w:r>
      <w:r w:rsidR="00713AA6">
        <w:t xml:space="preserve"> </w:t>
      </w:r>
      <w:r w:rsidR="009473AF">
        <w:t>based on</w:t>
      </w:r>
      <w:r w:rsidR="00713AA6">
        <w:t xml:space="preserve"> the aged care provi</w:t>
      </w:r>
      <w:r w:rsidR="003A1C39">
        <w:t>sion ratio. B</w:t>
      </w:r>
      <w:r w:rsidR="00B417E7">
        <w:t xml:space="preserve">ased on </w:t>
      </w:r>
      <w:r w:rsidR="009A60A7">
        <w:t>wait times</w:t>
      </w:r>
      <w:r w:rsidR="00B417E7">
        <w:t xml:space="preserve"> for home care,</w:t>
      </w:r>
      <w:r w:rsidR="00713AA6">
        <w:t xml:space="preserve"> </w:t>
      </w:r>
      <w:r w:rsidR="003A1C39">
        <w:t xml:space="preserve">this “ratio” </w:t>
      </w:r>
      <w:r w:rsidR="00713AA6">
        <w:t>seemingly has no basis in any real analysis of the needs or demand for services amongst older people</w:t>
      </w:r>
      <w:r w:rsidR="009A60A7">
        <w:t xml:space="preserve"> and is only changed in response to specific government requests to do so</w:t>
      </w:r>
      <w:r w:rsidR="00713AA6">
        <w:t xml:space="preserve">. </w:t>
      </w:r>
    </w:p>
    <w:p w:rsidR="00330599" w:rsidRDefault="00713AA6" w:rsidP="009D0B93">
      <w:r>
        <w:lastRenderedPageBreak/>
        <w:t>Further</w:t>
      </w:r>
      <w:r w:rsidR="00AE030A">
        <w:t xml:space="preserve">, </w:t>
      </w:r>
      <w:r w:rsidR="00270999" w:rsidRPr="005723F4">
        <w:t xml:space="preserve">the </w:t>
      </w:r>
      <w:r w:rsidR="00AE030A">
        <w:t xml:space="preserve">four levels of funding available within the </w:t>
      </w:r>
      <w:r w:rsidR="00270999" w:rsidRPr="005723F4">
        <w:t xml:space="preserve">home care system </w:t>
      </w:r>
      <w:r w:rsidR="00330599">
        <w:t xml:space="preserve">have no connection to the lived experience of an older person with diverse, complex and changing needs. The package levels offer an arbitrary system of categorisation, with older people forced to prioritise funding to competing and multiple needs. As explained in my chapter on isolation and loneliness, it is often </w:t>
      </w:r>
      <w:proofErr w:type="gramStart"/>
      <w:r w:rsidR="00330599">
        <w:t>needs</w:t>
      </w:r>
      <w:proofErr w:type="gramEnd"/>
      <w:r w:rsidR="00330599">
        <w:t xml:space="preserve"> that are less </w:t>
      </w:r>
      <w:r w:rsidR="003A1C39">
        <w:t>obviously</w:t>
      </w:r>
      <w:r w:rsidR="00330599">
        <w:t xml:space="preserve"> urgent that are deprioritised, </w:t>
      </w:r>
      <w:r w:rsidR="00B417E7">
        <w:t xml:space="preserve">with a significant cost to quality of life. </w:t>
      </w:r>
      <w:r w:rsidR="00330599">
        <w:t xml:space="preserve"> </w:t>
      </w:r>
    </w:p>
    <w:p w:rsidR="003A1C39" w:rsidRDefault="003A1C39" w:rsidP="00832FE3">
      <w:r>
        <w:t>In this system, it</w:t>
      </w:r>
      <w:r w:rsidRPr="005723F4">
        <w:t xml:space="preserve"> is inevitable that</w:t>
      </w:r>
      <w:r w:rsidRPr="00832FE3">
        <w:t xml:space="preserve"> a significant number of older people will alwa</w:t>
      </w:r>
      <w:r>
        <w:t xml:space="preserve">ys have less services than they require, and lower quality of life and health and wellbeing. The irony is that government funded health service systems are likely to end up paying in the long run anyway as older people deteriorate and experience increasing health needs. However, the later the intervention, surely the worse the payoff for investment.  </w:t>
      </w:r>
    </w:p>
    <w:p w:rsidR="00832FE3" w:rsidRPr="00832FE3" w:rsidRDefault="00832FE3" w:rsidP="00832FE3">
      <w:r w:rsidRPr="00832FE3">
        <w:t xml:space="preserve">This current system of rationing the supply of home support and care needs to be replaced with a new model that makes a commitment to older people </w:t>
      </w:r>
      <w:r w:rsidR="00270999">
        <w:t xml:space="preserve">that their </w:t>
      </w:r>
      <w:r w:rsidRPr="00832FE3">
        <w:t>assessed care needs to be met via an allocation of support and care</w:t>
      </w:r>
      <w:r w:rsidR="003A1C39">
        <w:t xml:space="preserve">. I ask the Commission to consider alternative models that front load investment in older people into home and community care programs, rather than crisis-led health systems. </w:t>
      </w:r>
      <w:r w:rsidRPr="00832FE3">
        <w:t xml:space="preserve"> This </w:t>
      </w:r>
      <w:r w:rsidR="00D6109A">
        <w:t xml:space="preserve">could be done in </w:t>
      </w:r>
      <w:proofErr w:type="gramStart"/>
      <w:r w:rsidR="00D6109A">
        <w:t>many different ways</w:t>
      </w:r>
      <w:proofErr w:type="gramEnd"/>
      <w:r w:rsidR="00D6109A">
        <w:t xml:space="preserve"> – for instance,</w:t>
      </w:r>
      <w:r w:rsidRPr="00832FE3">
        <w:t xml:space="preserve"> by introducing an ACFI type funding model or a more flexible model akin to the way NDIS is approached.</w:t>
      </w:r>
    </w:p>
    <w:p w:rsidR="00832FE3" w:rsidRDefault="00832FE3" w:rsidP="00832FE3">
      <w:r w:rsidRPr="00832FE3">
        <w:t>The objective from such a change would be for the assessed care and support needs are properly and fully funded, and that additional support is made available as care needs change. This would impose significant additional costs for the Commonwealth Government and it may require consideration of additional forms of funding such as a Medicare type levy or alternate forms of funding, for example via insurance or other products within the superannuation environment.</w:t>
      </w:r>
    </w:p>
    <w:p w:rsidR="009A60A7" w:rsidRPr="00512144" w:rsidRDefault="00613E37" w:rsidP="009A60A7">
      <w:pPr>
        <w:rPr>
          <w:b/>
        </w:rPr>
      </w:pPr>
      <w:bookmarkStart w:id="32" w:name="_Hlk13662996"/>
      <w:r>
        <w:rPr>
          <w:b/>
        </w:rPr>
        <w:t>PROPOSED RECOMMENDATION 8</w:t>
      </w:r>
      <w:r w:rsidRPr="00512144">
        <w:rPr>
          <w:b/>
        </w:rPr>
        <w:t xml:space="preserve">: </w:t>
      </w:r>
    </w:p>
    <w:p w:rsidR="009A60A7" w:rsidRPr="00512144" w:rsidRDefault="001965A3" w:rsidP="009A60A7">
      <w:pPr>
        <w:rPr>
          <w:lang w:val="en-US"/>
        </w:rPr>
      </w:pPr>
      <w:r>
        <w:t>I</w:t>
      </w:r>
      <w:r w:rsidR="009A60A7" w:rsidRPr="00613E37">
        <w:t>nvestigate the viability of</w:t>
      </w:r>
      <w:r w:rsidR="001B0D39" w:rsidRPr="00613E37">
        <w:t xml:space="preserve"> a</w:t>
      </w:r>
      <w:r w:rsidR="009A60A7" w:rsidRPr="00613E37">
        <w:t xml:space="preserve"> </w:t>
      </w:r>
      <w:r w:rsidR="00EE78D3" w:rsidRPr="00613E37">
        <w:t xml:space="preserve">new approach to </w:t>
      </w:r>
      <w:r w:rsidR="0047389F" w:rsidRPr="00613E37">
        <w:t xml:space="preserve">Commonwealth </w:t>
      </w:r>
      <w:r w:rsidR="00EE78D3" w:rsidRPr="00613E37">
        <w:t xml:space="preserve">home care where assessed needs are fully funded, for example, via a model </w:t>
      </w:r>
      <w:r w:rsidR="009A60A7" w:rsidRPr="00613E37">
        <w:t>a</w:t>
      </w:r>
      <w:r w:rsidR="00EE78D3" w:rsidRPr="00613E37">
        <w:t>kin to the</w:t>
      </w:r>
      <w:r w:rsidR="009A60A7" w:rsidRPr="00613E37">
        <w:t xml:space="preserve"> National Disability Insurance Scheme</w:t>
      </w:r>
      <w:r w:rsidR="00EE78D3" w:rsidRPr="00613E37">
        <w:t>. Such an approach</w:t>
      </w:r>
      <w:r w:rsidR="00EE78D3">
        <w:t xml:space="preserve"> would be far more likely to meet the care needs of people as they age and provide them with </w:t>
      </w:r>
      <w:proofErr w:type="gramStart"/>
      <w:r w:rsidR="00EE78D3">
        <w:t>sufficient</w:t>
      </w:r>
      <w:proofErr w:type="gramEnd"/>
      <w:r w:rsidR="00EE78D3">
        <w:t xml:space="preserve"> support to maintain quality of life.</w:t>
      </w:r>
    </w:p>
    <w:bookmarkEnd w:id="32"/>
    <w:p w:rsidR="00046189" w:rsidRPr="00CF787A" w:rsidRDefault="00046189" w:rsidP="00F84748"/>
    <w:sectPr w:rsidR="00046189" w:rsidRPr="00CF787A" w:rsidSect="00570815">
      <w:footerReference w:type="default" r:id="rId9"/>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8DF" w:rsidRDefault="003A48DF" w:rsidP="00BC0918">
      <w:pPr>
        <w:spacing w:after="0" w:line="240" w:lineRule="auto"/>
      </w:pPr>
      <w:r>
        <w:separator/>
      </w:r>
    </w:p>
  </w:endnote>
  <w:endnote w:type="continuationSeparator" w:id="0">
    <w:p w:rsidR="003A48DF" w:rsidRDefault="003A48DF" w:rsidP="00BC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526261"/>
      <w:docPartObj>
        <w:docPartGallery w:val="Page Numbers (Bottom of Page)"/>
        <w:docPartUnique/>
      </w:docPartObj>
    </w:sdtPr>
    <w:sdtEndPr>
      <w:rPr>
        <w:noProof/>
      </w:rPr>
    </w:sdtEndPr>
    <w:sdtContent>
      <w:p w:rsidR="003A48DF" w:rsidRDefault="003A48DF">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3A48DF" w:rsidRDefault="003A4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8DF" w:rsidRDefault="003A48DF" w:rsidP="00BC0918">
      <w:pPr>
        <w:spacing w:after="0" w:line="240" w:lineRule="auto"/>
      </w:pPr>
      <w:r>
        <w:separator/>
      </w:r>
    </w:p>
  </w:footnote>
  <w:footnote w:type="continuationSeparator" w:id="0">
    <w:p w:rsidR="003A48DF" w:rsidRDefault="003A48DF" w:rsidP="00BC0918">
      <w:pPr>
        <w:spacing w:after="0" w:line="240" w:lineRule="auto"/>
      </w:pPr>
      <w:r>
        <w:continuationSeparator/>
      </w:r>
    </w:p>
  </w:footnote>
  <w:footnote w:id="1">
    <w:p w:rsidR="003A48DF" w:rsidRPr="00BF18C5" w:rsidRDefault="003A48DF" w:rsidP="003755D4">
      <w:pPr>
        <w:pStyle w:val="FootnoteText"/>
        <w:rPr>
          <w:i/>
        </w:rPr>
      </w:pPr>
      <w:r>
        <w:rPr>
          <w:rStyle w:val="FootnoteReference"/>
        </w:rPr>
        <w:footnoteRef/>
      </w:r>
      <w:r>
        <w:t xml:space="preserve"> </w:t>
      </w:r>
      <w:r w:rsidRPr="00C70058">
        <w:rPr>
          <w:i/>
        </w:rPr>
        <w:t>Ageing is everyone’s business</w:t>
      </w:r>
      <w:r w:rsidRPr="00BF18C5">
        <w:rPr>
          <w:i/>
        </w:rPr>
        <w:t xml:space="preserve">, </w:t>
      </w:r>
      <w:r w:rsidRPr="00C70058">
        <w:t>Commissioner for Senior Victorians, 2016 p. 66</w:t>
      </w:r>
    </w:p>
  </w:footnote>
  <w:footnote w:id="2">
    <w:p w:rsidR="003A48DF" w:rsidRDefault="003A48DF" w:rsidP="006B2061">
      <w:pPr>
        <w:pStyle w:val="FootnoteText"/>
      </w:pPr>
      <w:r w:rsidRPr="00BF18C5">
        <w:rPr>
          <w:rStyle w:val="FootnoteReference"/>
          <w:i/>
        </w:rPr>
        <w:footnoteRef/>
      </w:r>
      <w:r w:rsidRPr="00BF18C5">
        <w:rPr>
          <w:i/>
        </w:rPr>
        <w:t xml:space="preserve"> Royal</w:t>
      </w:r>
      <w:r>
        <w:t xml:space="preserve"> Commission into Aged Care Quality and Safety, Hearing transcript, 11 February 2019</w:t>
      </w:r>
    </w:p>
  </w:footnote>
  <w:footnote w:id="3">
    <w:p w:rsidR="003A48DF" w:rsidRDefault="003A48DF">
      <w:pPr>
        <w:pStyle w:val="FootnoteText"/>
      </w:pPr>
      <w:r>
        <w:rPr>
          <w:rStyle w:val="FootnoteReference"/>
        </w:rPr>
        <w:footnoteRef/>
      </w:r>
      <w:r>
        <w:t xml:space="preserve"> Discussion Paper – Streamlined Consumer Assessment, Department of Health, 2018, p. 8</w:t>
      </w:r>
    </w:p>
  </w:footnote>
  <w:footnote w:id="4">
    <w:p w:rsidR="003A48DF" w:rsidRDefault="003A48DF">
      <w:pPr>
        <w:pStyle w:val="FootnoteText"/>
      </w:pPr>
      <w:r>
        <w:t>Keep fixing Australia’s aged care system…taking the next steps in tandem with the Royal Commission – Position Paper, COTA Australia, 2018, p. 13</w:t>
      </w:r>
    </w:p>
  </w:footnote>
  <w:footnote w:id="5">
    <w:p w:rsidR="003A48DF" w:rsidRDefault="003A48DF">
      <w:pPr>
        <w:pStyle w:val="FootnoteText"/>
      </w:pPr>
      <w:r>
        <w:rPr>
          <w:rStyle w:val="FootnoteReference"/>
        </w:rPr>
        <w:footnoteRef/>
      </w:r>
      <w:r>
        <w:t xml:space="preserve"> Home Care Packages Data Report October – December 2018, Department of Health, 2018</w:t>
      </w:r>
    </w:p>
  </w:footnote>
  <w:footnote w:id="6">
    <w:p w:rsidR="003A48DF" w:rsidRDefault="003A48DF" w:rsidP="0019356A">
      <w:pPr>
        <w:pStyle w:val="FootnoteText"/>
      </w:pPr>
      <w:r>
        <w:rPr>
          <w:rStyle w:val="FootnoteReference"/>
        </w:rPr>
        <w:footnoteRef/>
      </w:r>
      <w:r>
        <w:t xml:space="preserve"> Aged Care Financial Performance Survey – Sector Report, StewartBrown, 2019</w:t>
      </w:r>
    </w:p>
  </w:footnote>
  <w:footnote w:id="7">
    <w:p w:rsidR="003A48DF" w:rsidRDefault="003A48DF">
      <w:pPr>
        <w:pStyle w:val="FootnoteText"/>
      </w:pPr>
      <w:r>
        <w:rPr>
          <w:rStyle w:val="FootnoteReference"/>
        </w:rPr>
        <w:footnoteRef/>
      </w:r>
      <w:r>
        <w:t xml:space="preserve"> Ageing is everyone’s business, Commissioner for Senior Victorians, 2016 p. 20</w:t>
      </w:r>
    </w:p>
  </w:footnote>
  <w:footnote w:id="8">
    <w:p w:rsidR="003A48DF" w:rsidRPr="00524E23" w:rsidRDefault="003A48DF" w:rsidP="00524E23">
      <w:pPr>
        <w:rPr>
          <w:rFonts w:eastAsia="Times New Roman" w:cs="Times New Roman"/>
          <w:sz w:val="18"/>
          <w:szCs w:val="24"/>
          <w:lang w:val="en-US"/>
        </w:rPr>
      </w:pPr>
      <w:r w:rsidRPr="00B72FA2">
        <w:rPr>
          <w:rStyle w:val="FootnoteReference"/>
          <w:sz w:val="18"/>
          <w:szCs w:val="24"/>
        </w:rPr>
        <w:footnoteRef/>
      </w:r>
      <w:r w:rsidRPr="00B72FA2">
        <w:rPr>
          <w:sz w:val="18"/>
          <w:szCs w:val="24"/>
        </w:rPr>
        <w:t xml:space="preserve"> </w:t>
      </w:r>
      <w:r w:rsidRPr="006B2335">
        <w:rPr>
          <w:sz w:val="20"/>
          <w:szCs w:val="20"/>
        </w:rPr>
        <w:t>The Economic Value of Informal Care in Australia in 2015, Deloitte Access Economics, 2015</w:t>
      </w:r>
    </w:p>
  </w:footnote>
  <w:footnote w:id="9">
    <w:p w:rsidR="003A48DF" w:rsidRDefault="003A48DF">
      <w:pPr>
        <w:pStyle w:val="FootnoteText"/>
      </w:pPr>
      <w:r>
        <w:rPr>
          <w:rStyle w:val="FootnoteReference"/>
        </w:rPr>
        <w:footnoteRef/>
      </w:r>
      <w:r>
        <w:t xml:space="preserve"> Royal Commission into Aged Care Quality and Safety, Hearing transcript, 16 May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541"/>
    <w:multiLevelType w:val="multilevel"/>
    <w:tmpl w:val="67989BDE"/>
    <w:lvl w:ilvl="0">
      <w:start w:val="1"/>
      <w:numFmt w:val="decimal"/>
      <w:lvlText w:val="%1."/>
      <w:lvlJc w:val="left"/>
      <w:pPr>
        <w:ind w:left="643" w:hanging="360"/>
      </w:pPr>
      <w:rPr>
        <w:rFonts w:hint="default"/>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157" w:hanging="720"/>
      </w:pPr>
      <w:rPr>
        <w:rFonts w:hint="default"/>
      </w:rPr>
    </w:lvl>
    <w:lvl w:ilvl="3">
      <w:start w:val="1"/>
      <w:numFmt w:val="decimal"/>
      <w:isLgl/>
      <w:lvlText w:val="%1.%2.%3.%4"/>
      <w:lvlJc w:val="left"/>
      <w:pPr>
        <w:ind w:left="1594" w:hanging="1080"/>
      </w:pPr>
      <w:rPr>
        <w:rFonts w:hint="default"/>
      </w:rPr>
    </w:lvl>
    <w:lvl w:ilvl="4">
      <w:start w:val="1"/>
      <w:numFmt w:val="decimal"/>
      <w:isLgl/>
      <w:lvlText w:val="%1.%2.%3.%4.%5"/>
      <w:lvlJc w:val="left"/>
      <w:pPr>
        <w:ind w:left="1671" w:hanging="1080"/>
      </w:pPr>
      <w:rPr>
        <w:rFonts w:hint="default"/>
      </w:rPr>
    </w:lvl>
    <w:lvl w:ilvl="5">
      <w:start w:val="1"/>
      <w:numFmt w:val="decimal"/>
      <w:isLgl/>
      <w:lvlText w:val="%1.%2.%3.%4.%5.%6"/>
      <w:lvlJc w:val="left"/>
      <w:pPr>
        <w:ind w:left="2108" w:hanging="1440"/>
      </w:pPr>
      <w:rPr>
        <w:rFonts w:hint="default"/>
      </w:rPr>
    </w:lvl>
    <w:lvl w:ilvl="6">
      <w:start w:val="1"/>
      <w:numFmt w:val="decimal"/>
      <w:isLgl/>
      <w:lvlText w:val="%1.%2.%3.%4.%5.%6.%7"/>
      <w:lvlJc w:val="left"/>
      <w:pPr>
        <w:ind w:left="2545"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59" w:hanging="2160"/>
      </w:pPr>
      <w:rPr>
        <w:rFonts w:hint="default"/>
      </w:rPr>
    </w:lvl>
  </w:abstractNum>
  <w:abstractNum w:abstractNumId="1" w15:restartNumberingAfterBreak="0">
    <w:nsid w:val="00B5584B"/>
    <w:multiLevelType w:val="hybridMultilevel"/>
    <w:tmpl w:val="0E4E34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0FC04DF"/>
    <w:multiLevelType w:val="hybridMultilevel"/>
    <w:tmpl w:val="CF78BA1A"/>
    <w:lvl w:ilvl="0" w:tplc="0712A56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474B7"/>
    <w:multiLevelType w:val="hybridMultilevel"/>
    <w:tmpl w:val="E61A0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EB5F68"/>
    <w:multiLevelType w:val="hybridMultilevel"/>
    <w:tmpl w:val="E31C648A"/>
    <w:lvl w:ilvl="0" w:tplc="7E449700">
      <w:start w:val="1"/>
      <w:numFmt w:val="bullet"/>
      <w:lvlText w:val=""/>
      <w:lvlJc w:val="left"/>
      <w:pPr>
        <w:tabs>
          <w:tab w:val="num" w:pos="720"/>
        </w:tabs>
        <w:ind w:left="720" w:hanging="360"/>
      </w:pPr>
      <w:rPr>
        <w:rFonts w:ascii="Symbol" w:hAnsi="Symbol" w:hint="default"/>
      </w:rPr>
    </w:lvl>
    <w:lvl w:ilvl="1" w:tplc="564AC2C2" w:tentative="1">
      <w:start w:val="1"/>
      <w:numFmt w:val="bullet"/>
      <w:lvlText w:val=""/>
      <w:lvlJc w:val="left"/>
      <w:pPr>
        <w:tabs>
          <w:tab w:val="num" w:pos="1440"/>
        </w:tabs>
        <w:ind w:left="1440" w:hanging="360"/>
      </w:pPr>
      <w:rPr>
        <w:rFonts w:ascii="Symbol" w:hAnsi="Symbol" w:hint="default"/>
      </w:rPr>
    </w:lvl>
    <w:lvl w:ilvl="2" w:tplc="1E26F7E4" w:tentative="1">
      <w:start w:val="1"/>
      <w:numFmt w:val="bullet"/>
      <w:lvlText w:val=""/>
      <w:lvlJc w:val="left"/>
      <w:pPr>
        <w:tabs>
          <w:tab w:val="num" w:pos="2160"/>
        </w:tabs>
        <w:ind w:left="2160" w:hanging="360"/>
      </w:pPr>
      <w:rPr>
        <w:rFonts w:ascii="Symbol" w:hAnsi="Symbol" w:hint="default"/>
      </w:rPr>
    </w:lvl>
    <w:lvl w:ilvl="3" w:tplc="7DEAD922" w:tentative="1">
      <w:start w:val="1"/>
      <w:numFmt w:val="bullet"/>
      <w:lvlText w:val=""/>
      <w:lvlJc w:val="left"/>
      <w:pPr>
        <w:tabs>
          <w:tab w:val="num" w:pos="2880"/>
        </w:tabs>
        <w:ind w:left="2880" w:hanging="360"/>
      </w:pPr>
      <w:rPr>
        <w:rFonts w:ascii="Symbol" w:hAnsi="Symbol" w:hint="default"/>
      </w:rPr>
    </w:lvl>
    <w:lvl w:ilvl="4" w:tplc="70B4265A" w:tentative="1">
      <w:start w:val="1"/>
      <w:numFmt w:val="bullet"/>
      <w:lvlText w:val=""/>
      <w:lvlJc w:val="left"/>
      <w:pPr>
        <w:tabs>
          <w:tab w:val="num" w:pos="3600"/>
        </w:tabs>
        <w:ind w:left="3600" w:hanging="360"/>
      </w:pPr>
      <w:rPr>
        <w:rFonts w:ascii="Symbol" w:hAnsi="Symbol" w:hint="default"/>
      </w:rPr>
    </w:lvl>
    <w:lvl w:ilvl="5" w:tplc="94227DE0" w:tentative="1">
      <w:start w:val="1"/>
      <w:numFmt w:val="bullet"/>
      <w:lvlText w:val=""/>
      <w:lvlJc w:val="left"/>
      <w:pPr>
        <w:tabs>
          <w:tab w:val="num" w:pos="4320"/>
        </w:tabs>
        <w:ind w:left="4320" w:hanging="360"/>
      </w:pPr>
      <w:rPr>
        <w:rFonts w:ascii="Symbol" w:hAnsi="Symbol" w:hint="default"/>
      </w:rPr>
    </w:lvl>
    <w:lvl w:ilvl="6" w:tplc="7BE0D4EA" w:tentative="1">
      <w:start w:val="1"/>
      <w:numFmt w:val="bullet"/>
      <w:lvlText w:val=""/>
      <w:lvlJc w:val="left"/>
      <w:pPr>
        <w:tabs>
          <w:tab w:val="num" w:pos="5040"/>
        </w:tabs>
        <w:ind w:left="5040" w:hanging="360"/>
      </w:pPr>
      <w:rPr>
        <w:rFonts w:ascii="Symbol" w:hAnsi="Symbol" w:hint="default"/>
      </w:rPr>
    </w:lvl>
    <w:lvl w:ilvl="7" w:tplc="AD808F8A" w:tentative="1">
      <w:start w:val="1"/>
      <w:numFmt w:val="bullet"/>
      <w:lvlText w:val=""/>
      <w:lvlJc w:val="left"/>
      <w:pPr>
        <w:tabs>
          <w:tab w:val="num" w:pos="5760"/>
        </w:tabs>
        <w:ind w:left="5760" w:hanging="360"/>
      </w:pPr>
      <w:rPr>
        <w:rFonts w:ascii="Symbol" w:hAnsi="Symbol" w:hint="default"/>
      </w:rPr>
    </w:lvl>
    <w:lvl w:ilvl="8" w:tplc="0DACD43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B487192"/>
    <w:multiLevelType w:val="hybridMultilevel"/>
    <w:tmpl w:val="92B6E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B4240D"/>
    <w:multiLevelType w:val="hybridMultilevel"/>
    <w:tmpl w:val="85DCC5F0"/>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7" w15:restartNumberingAfterBreak="0">
    <w:nsid w:val="0E0A40EF"/>
    <w:multiLevelType w:val="hybridMultilevel"/>
    <w:tmpl w:val="85DCC5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810A69"/>
    <w:multiLevelType w:val="hybridMultilevel"/>
    <w:tmpl w:val="38EAC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417166"/>
    <w:multiLevelType w:val="hybridMultilevel"/>
    <w:tmpl w:val="6B8E9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E4198"/>
    <w:multiLevelType w:val="hybridMultilevel"/>
    <w:tmpl w:val="F33CE2D8"/>
    <w:lvl w:ilvl="0" w:tplc="FD50A304">
      <w:start w:val="1"/>
      <w:numFmt w:val="bullet"/>
      <w:lvlText w:val=""/>
      <w:lvlJc w:val="left"/>
      <w:pPr>
        <w:tabs>
          <w:tab w:val="num" w:pos="720"/>
        </w:tabs>
        <w:ind w:left="720" w:hanging="360"/>
      </w:pPr>
      <w:rPr>
        <w:rFonts w:ascii="Symbol" w:hAnsi="Symbol" w:hint="default"/>
      </w:rPr>
    </w:lvl>
    <w:lvl w:ilvl="1" w:tplc="71A65714" w:tentative="1">
      <w:start w:val="1"/>
      <w:numFmt w:val="bullet"/>
      <w:lvlText w:val=""/>
      <w:lvlJc w:val="left"/>
      <w:pPr>
        <w:tabs>
          <w:tab w:val="num" w:pos="1440"/>
        </w:tabs>
        <w:ind w:left="1440" w:hanging="360"/>
      </w:pPr>
      <w:rPr>
        <w:rFonts w:ascii="Symbol" w:hAnsi="Symbol" w:hint="default"/>
      </w:rPr>
    </w:lvl>
    <w:lvl w:ilvl="2" w:tplc="F73A1F44" w:tentative="1">
      <w:start w:val="1"/>
      <w:numFmt w:val="bullet"/>
      <w:lvlText w:val=""/>
      <w:lvlJc w:val="left"/>
      <w:pPr>
        <w:tabs>
          <w:tab w:val="num" w:pos="2160"/>
        </w:tabs>
        <w:ind w:left="2160" w:hanging="360"/>
      </w:pPr>
      <w:rPr>
        <w:rFonts w:ascii="Symbol" w:hAnsi="Symbol" w:hint="default"/>
      </w:rPr>
    </w:lvl>
    <w:lvl w:ilvl="3" w:tplc="CC2C631E" w:tentative="1">
      <w:start w:val="1"/>
      <w:numFmt w:val="bullet"/>
      <w:lvlText w:val=""/>
      <w:lvlJc w:val="left"/>
      <w:pPr>
        <w:tabs>
          <w:tab w:val="num" w:pos="2880"/>
        </w:tabs>
        <w:ind w:left="2880" w:hanging="360"/>
      </w:pPr>
      <w:rPr>
        <w:rFonts w:ascii="Symbol" w:hAnsi="Symbol" w:hint="default"/>
      </w:rPr>
    </w:lvl>
    <w:lvl w:ilvl="4" w:tplc="E4843964" w:tentative="1">
      <w:start w:val="1"/>
      <w:numFmt w:val="bullet"/>
      <w:lvlText w:val=""/>
      <w:lvlJc w:val="left"/>
      <w:pPr>
        <w:tabs>
          <w:tab w:val="num" w:pos="3600"/>
        </w:tabs>
        <w:ind w:left="3600" w:hanging="360"/>
      </w:pPr>
      <w:rPr>
        <w:rFonts w:ascii="Symbol" w:hAnsi="Symbol" w:hint="default"/>
      </w:rPr>
    </w:lvl>
    <w:lvl w:ilvl="5" w:tplc="1C38F16C" w:tentative="1">
      <w:start w:val="1"/>
      <w:numFmt w:val="bullet"/>
      <w:lvlText w:val=""/>
      <w:lvlJc w:val="left"/>
      <w:pPr>
        <w:tabs>
          <w:tab w:val="num" w:pos="4320"/>
        </w:tabs>
        <w:ind w:left="4320" w:hanging="360"/>
      </w:pPr>
      <w:rPr>
        <w:rFonts w:ascii="Symbol" w:hAnsi="Symbol" w:hint="default"/>
      </w:rPr>
    </w:lvl>
    <w:lvl w:ilvl="6" w:tplc="4664D20A" w:tentative="1">
      <w:start w:val="1"/>
      <w:numFmt w:val="bullet"/>
      <w:lvlText w:val=""/>
      <w:lvlJc w:val="left"/>
      <w:pPr>
        <w:tabs>
          <w:tab w:val="num" w:pos="5040"/>
        </w:tabs>
        <w:ind w:left="5040" w:hanging="360"/>
      </w:pPr>
      <w:rPr>
        <w:rFonts w:ascii="Symbol" w:hAnsi="Symbol" w:hint="default"/>
      </w:rPr>
    </w:lvl>
    <w:lvl w:ilvl="7" w:tplc="60AABED0" w:tentative="1">
      <w:start w:val="1"/>
      <w:numFmt w:val="bullet"/>
      <w:lvlText w:val=""/>
      <w:lvlJc w:val="left"/>
      <w:pPr>
        <w:tabs>
          <w:tab w:val="num" w:pos="5760"/>
        </w:tabs>
        <w:ind w:left="5760" w:hanging="360"/>
      </w:pPr>
      <w:rPr>
        <w:rFonts w:ascii="Symbol" w:hAnsi="Symbol" w:hint="default"/>
      </w:rPr>
    </w:lvl>
    <w:lvl w:ilvl="8" w:tplc="B4F6F57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7B5322E"/>
    <w:multiLevelType w:val="hybridMultilevel"/>
    <w:tmpl w:val="95322BFE"/>
    <w:lvl w:ilvl="0" w:tplc="1AB615A6">
      <w:start w:val="1"/>
      <w:numFmt w:val="bullet"/>
      <w:lvlText w:val=""/>
      <w:lvlJc w:val="left"/>
      <w:pPr>
        <w:tabs>
          <w:tab w:val="num" w:pos="720"/>
        </w:tabs>
        <w:ind w:left="720" w:hanging="360"/>
      </w:pPr>
      <w:rPr>
        <w:rFonts w:ascii="Symbol" w:hAnsi="Symbol" w:hint="default"/>
      </w:rPr>
    </w:lvl>
    <w:lvl w:ilvl="1" w:tplc="F90E1D62" w:tentative="1">
      <w:start w:val="1"/>
      <w:numFmt w:val="bullet"/>
      <w:lvlText w:val=""/>
      <w:lvlJc w:val="left"/>
      <w:pPr>
        <w:tabs>
          <w:tab w:val="num" w:pos="1440"/>
        </w:tabs>
        <w:ind w:left="1440" w:hanging="360"/>
      </w:pPr>
      <w:rPr>
        <w:rFonts w:ascii="Symbol" w:hAnsi="Symbol" w:hint="default"/>
      </w:rPr>
    </w:lvl>
    <w:lvl w:ilvl="2" w:tplc="8712539E" w:tentative="1">
      <w:start w:val="1"/>
      <w:numFmt w:val="bullet"/>
      <w:lvlText w:val=""/>
      <w:lvlJc w:val="left"/>
      <w:pPr>
        <w:tabs>
          <w:tab w:val="num" w:pos="2160"/>
        </w:tabs>
        <w:ind w:left="2160" w:hanging="360"/>
      </w:pPr>
      <w:rPr>
        <w:rFonts w:ascii="Symbol" w:hAnsi="Symbol" w:hint="default"/>
      </w:rPr>
    </w:lvl>
    <w:lvl w:ilvl="3" w:tplc="5CEC2898" w:tentative="1">
      <w:start w:val="1"/>
      <w:numFmt w:val="bullet"/>
      <w:lvlText w:val=""/>
      <w:lvlJc w:val="left"/>
      <w:pPr>
        <w:tabs>
          <w:tab w:val="num" w:pos="2880"/>
        </w:tabs>
        <w:ind w:left="2880" w:hanging="360"/>
      </w:pPr>
      <w:rPr>
        <w:rFonts w:ascii="Symbol" w:hAnsi="Symbol" w:hint="default"/>
      </w:rPr>
    </w:lvl>
    <w:lvl w:ilvl="4" w:tplc="944E015E" w:tentative="1">
      <w:start w:val="1"/>
      <w:numFmt w:val="bullet"/>
      <w:lvlText w:val=""/>
      <w:lvlJc w:val="left"/>
      <w:pPr>
        <w:tabs>
          <w:tab w:val="num" w:pos="3600"/>
        </w:tabs>
        <w:ind w:left="3600" w:hanging="360"/>
      </w:pPr>
      <w:rPr>
        <w:rFonts w:ascii="Symbol" w:hAnsi="Symbol" w:hint="default"/>
      </w:rPr>
    </w:lvl>
    <w:lvl w:ilvl="5" w:tplc="DED071C2" w:tentative="1">
      <w:start w:val="1"/>
      <w:numFmt w:val="bullet"/>
      <w:lvlText w:val=""/>
      <w:lvlJc w:val="left"/>
      <w:pPr>
        <w:tabs>
          <w:tab w:val="num" w:pos="4320"/>
        </w:tabs>
        <w:ind w:left="4320" w:hanging="360"/>
      </w:pPr>
      <w:rPr>
        <w:rFonts w:ascii="Symbol" w:hAnsi="Symbol" w:hint="default"/>
      </w:rPr>
    </w:lvl>
    <w:lvl w:ilvl="6" w:tplc="A64E6A2E" w:tentative="1">
      <w:start w:val="1"/>
      <w:numFmt w:val="bullet"/>
      <w:lvlText w:val=""/>
      <w:lvlJc w:val="left"/>
      <w:pPr>
        <w:tabs>
          <w:tab w:val="num" w:pos="5040"/>
        </w:tabs>
        <w:ind w:left="5040" w:hanging="360"/>
      </w:pPr>
      <w:rPr>
        <w:rFonts w:ascii="Symbol" w:hAnsi="Symbol" w:hint="default"/>
      </w:rPr>
    </w:lvl>
    <w:lvl w:ilvl="7" w:tplc="BEE4BB44" w:tentative="1">
      <w:start w:val="1"/>
      <w:numFmt w:val="bullet"/>
      <w:lvlText w:val=""/>
      <w:lvlJc w:val="left"/>
      <w:pPr>
        <w:tabs>
          <w:tab w:val="num" w:pos="5760"/>
        </w:tabs>
        <w:ind w:left="5760" w:hanging="360"/>
      </w:pPr>
      <w:rPr>
        <w:rFonts w:ascii="Symbol" w:hAnsi="Symbol" w:hint="default"/>
      </w:rPr>
    </w:lvl>
    <w:lvl w:ilvl="8" w:tplc="C30C328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8FF338A"/>
    <w:multiLevelType w:val="hybridMultilevel"/>
    <w:tmpl w:val="85DCC5F0"/>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3" w15:restartNumberingAfterBreak="0">
    <w:nsid w:val="226F289A"/>
    <w:multiLevelType w:val="hybridMultilevel"/>
    <w:tmpl w:val="A07E8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7418B3"/>
    <w:multiLevelType w:val="hybridMultilevel"/>
    <w:tmpl w:val="8842EA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E1C335B"/>
    <w:multiLevelType w:val="hybridMultilevel"/>
    <w:tmpl w:val="42DA2CA2"/>
    <w:lvl w:ilvl="0" w:tplc="CC546EA8">
      <w:start w:val="18"/>
      <w:numFmt w:val="bulle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F0250"/>
    <w:multiLevelType w:val="multilevel"/>
    <w:tmpl w:val="67989BDE"/>
    <w:lvl w:ilvl="0">
      <w:start w:val="1"/>
      <w:numFmt w:val="decimal"/>
      <w:lvlText w:val="%1."/>
      <w:lvlJc w:val="left"/>
      <w:pPr>
        <w:ind w:left="643" w:hanging="360"/>
      </w:pPr>
      <w:rPr>
        <w:rFonts w:hint="default"/>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157" w:hanging="720"/>
      </w:pPr>
      <w:rPr>
        <w:rFonts w:hint="default"/>
      </w:rPr>
    </w:lvl>
    <w:lvl w:ilvl="3">
      <w:start w:val="1"/>
      <w:numFmt w:val="decimal"/>
      <w:isLgl/>
      <w:lvlText w:val="%1.%2.%3.%4"/>
      <w:lvlJc w:val="left"/>
      <w:pPr>
        <w:ind w:left="1594" w:hanging="1080"/>
      </w:pPr>
      <w:rPr>
        <w:rFonts w:hint="default"/>
      </w:rPr>
    </w:lvl>
    <w:lvl w:ilvl="4">
      <w:start w:val="1"/>
      <w:numFmt w:val="decimal"/>
      <w:isLgl/>
      <w:lvlText w:val="%1.%2.%3.%4.%5"/>
      <w:lvlJc w:val="left"/>
      <w:pPr>
        <w:ind w:left="1671" w:hanging="1080"/>
      </w:pPr>
      <w:rPr>
        <w:rFonts w:hint="default"/>
      </w:rPr>
    </w:lvl>
    <w:lvl w:ilvl="5">
      <w:start w:val="1"/>
      <w:numFmt w:val="decimal"/>
      <w:isLgl/>
      <w:lvlText w:val="%1.%2.%3.%4.%5.%6"/>
      <w:lvlJc w:val="left"/>
      <w:pPr>
        <w:ind w:left="2108" w:hanging="1440"/>
      </w:pPr>
      <w:rPr>
        <w:rFonts w:hint="default"/>
      </w:rPr>
    </w:lvl>
    <w:lvl w:ilvl="6">
      <w:start w:val="1"/>
      <w:numFmt w:val="decimal"/>
      <w:isLgl/>
      <w:lvlText w:val="%1.%2.%3.%4.%5.%6.%7"/>
      <w:lvlJc w:val="left"/>
      <w:pPr>
        <w:ind w:left="2545"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59" w:hanging="2160"/>
      </w:pPr>
      <w:rPr>
        <w:rFonts w:hint="default"/>
      </w:rPr>
    </w:lvl>
  </w:abstractNum>
  <w:abstractNum w:abstractNumId="17" w15:restartNumberingAfterBreak="0">
    <w:nsid w:val="322278A7"/>
    <w:multiLevelType w:val="hybridMultilevel"/>
    <w:tmpl w:val="E9A28494"/>
    <w:lvl w:ilvl="0" w:tplc="961C1FAA">
      <w:start w:val="1"/>
      <w:numFmt w:val="bullet"/>
      <w:lvlText w:val=""/>
      <w:lvlJc w:val="left"/>
      <w:pPr>
        <w:tabs>
          <w:tab w:val="num" w:pos="720"/>
        </w:tabs>
        <w:ind w:left="720" w:hanging="360"/>
      </w:pPr>
      <w:rPr>
        <w:rFonts w:ascii="Symbol" w:hAnsi="Symbol" w:hint="default"/>
      </w:rPr>
    </w:lvl>
    <w:lvl w:ilvl="1" w:tplc="0B308F1E" w:tentative="1">
      <w:start w:val="1"/>
      <w:numFmt w:val="bullet"/>
      <w:lvlText w:val=""/>
      <w:lvlJc w:val="left"/>
      <w:pPr>
        <w:tabs>
          <w:tab w:val="num" w:pos="1440"/>
        </w:tabs>
        <w:ind w:left="1440" w:hanging="360"/>
      </w:pPr>
      <w:rPr>
        <w:rFonts w:ascii="Symbol" w:hAnsi="Symbol" w:hint="default"/>
      </w:rPr>
    </w:lvl>
    <w:lvl w:ilvl="2" w:tplc="DDBE41B6" w:tentative="1">
      <w:start w:val="1"/>
      <w:numFmt w:val="bullet"/>
      <w:lvlText w:val=""/>
      <w:lvlJc w:val="left"/>
      <w:pPr>
        <w:tabs>
          <w:tab w:val="num" w:pos="2160"/>
        </w:tabs>
        <w:ind w:left="2160" w:hanging="360"/>
      </w:pPr>
      <w:rPr>
        <w:rFonts w:ascii="Symbol" w:hAnsi="Symbol" w:hint="default"/>
      </w:rPr>
    </w:lvl>
    <w:lvl w:ilvl="3" w:tplc="32F8D79E" w:tentative="1">
      <w:start w:val="1"/>
      <w:numFmt w:val="bullet"/>
      <w:lvlText w:val=""/>
      <w:lvlJc w:val="left"/>
      <w:pPr>
        <w:tabs>
          <w:tab w:val="num" w:pos="2880"/>
        </w:tabs>
        <w:ind w:left="2880" w:hanging="360"/>
      </w:pPr>
      <w:rPr>
        <w:rFonts w:ascii="Symbol" w:hAnsi="Symbol" w:hint="default"/>
      </w:rPr>
    </w:lvl>
    <w:lvl w:ilvl="4" w:tplc="4A7E400C" w:tentative="1">
      <w:start w:val="1"/>
      <w:numFmt w:val="bullet"/>
      <w:lvlText w:val=""/>
      <w:lvlJc w:val="left"/>
      <w:pPr>
        <w:tabs>
          <w:tab w:val="num" w:pos="3600"/>
        </w:tabs>
        <w:ind w:left="3600" w:hanging="360"/>
      </w:pPr>
      <w:rPr>
        <w:rFonts w:ascii="Symbol" w:hAnsi="Symbol" w:hint="default"/>
      </w:rPr>
    </w:lvl>
    <w:lvl w:ilvl="5" w:tplc="9154D592" w:tentative="1">
      <w:start w:val="1"/>
      <w:numFmt w:val="bullet"/>
      <w:lvlText w:val=""/>
      <w:lvlJc w:val="left"/>
      <w:pPr>
        <w:tabs>
          <w:tab w:val="num" w:pos="4320"/>
        </w:tabs>
        <w:ind w:left="4320" w:hanging="360"/>
      </w:pPr>
      <w:rPr>
        <w:rFonts w:ascii="Symbol" w:hAnsi="Symbol" w:hint="default"/>
      </w:rPr>
    </w:lvl>
    <w:lvl w:ilvl="6" w:tplc="EAF2CDBE" w:tentative="1">
      <w:start w:val="1"/>
      <w:numFmt w:val="bullet"/>
      <w:lvlText w:val=""/>
      <w:lvlJc w:val="left"/>
      <w:pPr>
        <w:tabs>
          <w:tab w:val="num" w:pos="5040"/>
        </w:tabs>
        <w:ind w:left="5040" w:hanging="360"/>
      </w:pPr>
      <w:rPr>
        <w:rFonts w:ascii="Symbol" w:hAnsi="Symbol" w:hint="default"/>
      </w:rPr>
    </w:lvl>
    <w:lvl w:ilvl="7" w:tplc="6D12C89C" w:tentative="1">
      <w:start w:val="1"/>
      <w:numFmt w:val="bullet"/>
      <w:lvlText w:val=""/>
      <w:lvlJc w:val="left"/>
      <w:pPr>
        <w:tabs>
          <w:tab w:val="num" w:pos="5760"/>
        </w:tabs>
        <w:ind w:left="5760" w:hanging="360"/>
      </w:pPr>
      <w:rPr>
        <w:rFonts w:ascii="Symbol" w:hAnsi="Symbol" w:hint="default"/>
      </w:rPr>
    </w:lvl>
    <w:lvl w:ilvl="8" w:tplc="93BE805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2D70CCF"/>
    <w:multiLevelType w:val="hybridMultilevel"/>
    <w:tmpl w:val="685C0276"/>
    <w:lvl w:ilvl="0" w:tplc="14E4BDA0">
      <w:start w:val="1"/>
      <w:numFmt w:val="decimal"/>
      <w:pStyle w:val="DHHSNumberText"/>
      <w:lvlText w:val="%1."/>
      <w:lvlJc w:val="left"/>
      <w:pPr>
        <w:ind w:left="397" w:hanging="39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B3F69"/>
    <w:multiLevelType w:val="hybridMultilevel"/>
    <w:tmpl w:val="03A422C2"/>
    <w:lvl w:ilvl="0" w:tplc="D0F61EDA">
      <w:start w:val="3"/>
      <w:numFmt w:val="bullet"/>
      <w:lvlText w:val="-"/>
      <w:lvlJc w:val="left"/>
      <w:pPr>
        <w:ind w:left="643" w:hanging="360"/>
      </w:pPr>
      <w:rPr>
        <w:rFonts w:ascii="Calibri" w:eastAsiaTheme="minorHAnsi" w:hAnsi="Calibri" w:cstheme="minorBidi"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0" w15:restartNumberingAfterBreak="0">
    <w:nsid w:val="39077CE8"/>
    <w:multiLevelType w:val="hybridMultilevel"/>
    <w:tmpl w:val="9DC0703E"/>
    <w:lvl w:ilvl="0" w:tplc="7E0ACBA8">
      <w:start w:val="1"/>
      <w:numFmt w:val="bullet"/>
      <w:lvlText w:val="-"/>
      <w:lvlJc w:val="left"/>
      <w:pPr>
        <w:ind w:left="720" w:hanging="36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4C32B3"/>
    <w:multiLevelType w:val="hybridMultilevel"/>
    <w:tmpl w:val="78303E9A"/>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4A76BFD"/>
    <w:multiLevelType w:val="multilevel"/>
    <w:tmpl w:val="67989BDE"/>
    <w:lvl w:ilvl="0">
      <w:start w:val="1"/>
      <w:numFmt w:val="decimal"/>
      <w:lvlText w:val="%1."/>
      <w:lvlJc w:val="left"/>
      <w:pPr>
        <w:ind w:left="643" w:hanging="360"/>
      </w:pPr>
      <w:rPr>
        <w:rFonts w:hint="default"/>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157" w:hanging="720"/>
      </w:pPr>
      <w:rPr>
        <w:rFonts w:hint="default"/>
      </w:rPr>
    </w:lvl>
    <w:lvl w:ilvl="3">
      <w:start w:val="1"/>
      <w:numFmt w:val="decimal"/>
      <w:isLgl/>
      <w:lvlText w:val="%1.%2.%3.%4"/>
      <w:lvlJc w:val="left"/>
      <w:pPr>
        <w:ind w:left="1594" w:hanging="1080"/>
      </w:pPr>
      <w:rPr>
        <w:rFonts w:hint="default"/>
      </w:rPr>
    </w:lvl>
    <w:lvl w:ilvl="4">
      <w:start w:val="1"/>
      <w:numFmt w:val="decimal"/>
      <w:isLgl/>
      <w:lvlText w:val="%1.%2.%3.%4.%5"/>
      <w:lvlJc w:val="left"/>
      <w:pPr>
        <w:ind w:left="1671" w:hanging="1080"/>
      </w:pPr>
      <w:rPr>
        <w:rFonts w:hint="default"/>
      </w:rPr>
    </w:lvl>
    <w:lvl w:ilvl="5">
      <w:start w:val="1"/>
      <w:numFmt w:val="decimal"/>
      <w:isLgl/>
      <w:lvlText w:val="%1.%2.%3.%4.%5.%6"/>
      <w:lvlJc w:val="left"/>
      <w:pPr>
        <w:ind w:left="2108" w:hanging="1440"/>
      </w:pPr>
      <w:rPr>
        <w:rFonts w:hint="default"/>
      </w:rPr>
    </w:lvl>
    <w:lvl w:ilvl="6">
      <w:start w:val="1"/>
      <w:numFmt w:val="decimal"/>
      <w:isLgl/>
      <w:lvlText w:val="%1.%2.%3.%4.%5.%6.%7"/>
      <w:lvlJc w:val="left"/>
      <w:pPr>
        <w:ind w:left="2545"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59" w:hanging="2160"/>
      </w:pPr>
      <w:rPr>
        <w:rFonts w:hint="default"/>
      </w:rPr>
    </w:lvl>
  </w:abstractNum>
  <w:abstractNum w:abstractNumId="23" w15:restartNumberingAfterBreak="0">
    <w:nsid w:val="45F214AC"/>
    <w:multiLevelType w:val="hybridMultilevel"/>
    <w:tmpl w:val="5E8466FA"/>
    <w:lvl w:ilvl="0" w:tplc="0FB278AA">
      <w:start w:val="1"/>
      <w:numFmt w:val="bullet"/>
      <w:lvlText w:val=""/>
      <w:lvlJc w:val="left"/>
      <w:pPr>
        <w:tabs>
          <w:tab w:val="num" w:pos="720"/>
        </w:tabs>
        <w:ind w:left="720" w:hanging="360"/>
      </w:pPr>
      <w:rPr>
        <w:rFonts w:ascii="Symbol" w:hAnsi="Symbol" w:hint="default"/>
      </w:rPr>
    </w:lvl>
    <w:lvl w:ilvl="1" w:tplc="856E2FB0" w:tentative="1">
      <w:start w:val="1"/>
      <w:numFmt w:val="bullet"/>
      <w:lvlText w:val=""/>
      <w:lvlJc w:val="left"/>
      <w:pPr>
        <w:tabs>
          <w:tab w:val="num" w:pos="1440"/>
        </w:tabs>
        <w:ind w:left="1440" w:hanging="360"/>
      </w:pPr>
      <w:rPr>
        <w:rFonts w:ascii="Symbol" w:hAnsi="Symbol" w:hint="default"/>
      </w:rPr>
    </w:lvl>
    <w:lvl w:ilvl="2" w:tplc="D27428E4" w:tentative="1">
      <w:start w:val="1"/>
      <w:numFmt w:val="bullet"/>
      <w:lvlText w:val=""/>
      <w:lvlJc w:val="left"/>
      <w:pPr>
        <w:tabs>
          <w:tab w:val="num" w:pos="2160"/>
        </w:tabs>
        <w:ind w:left="2160" w:hanging="360"/>
      </w:pPr>
      <w:rPr>
        <w:rFonts w:ascii="Symbol" w:hAnsi="Symbol" w:hint="default"/>
      </w:rPr>
    </w:lvl>
    <w:lvl w:ilvl="3" w:tplc="242E79F0" w:tentative="1">
      <w:start w:val="1"/>
      <w:numFmt w:val="bullet"/>
      <w:lvlText w:val=""/>
      <w:lvlJc w:val="left"/>
      <w:pPr>
        <w:tabs>
          <w:tab w:val="num" w:pos="2880"/>
        </w:tabs>
        <w:ind w:left="2880" w:hanging="360"/>
      </w:pPr>
      <w:rPr>
        <w:rFonts w:ascii="Symbol" w:hAnsi="Symbol" w:hint="default"/>
      </w:rPr>
    </w:lvl>
    <w:lvl w:ilvl="4" w:tplc="6D086C4A" w:tentative="1">
      <w:start w:val="1"/>
      <w:numFmt w:val="bullet"/>
      <w:lvlText w:val=""/>
      <w:lvlJc w:val="left"/>
      <w:pPr>
        <w:tabs>
          <w:tab w:val="num" w:pos="3600"/>
        </w:tabs>
        <w:ind w:left="3600" w:hanging="360"/>
      </w:pPr>
      <w:rPr>
        <w:rFonts w:ascii="Symbol" w:hAnsi="Symbol" w:hint="default"/>
      </w:rPr>
    </w:lvl>
    <w:lvl w:ilvl="5" w:tplc="F2728FAA" w:tentative="1">
      <w:start w:val="1"/>
      <w:numFmt w:val="bullet"/>
      <w:lvlText w:val=""/>
      <w:lvlJc w:val="left"/>
      <w:pPr>
        <w:tabs>
          <w:tab w:val="num" w:pos="4320"/>
        </w:tabs>
        <w:ind w:left="4320" w:hanging="360"/>
      </w:pPr>
      <w:rPr>
        <w:rFonts w:ascii="Symbol" w:hAnsi="Symbol" w:hint="default"/>
      </w:rPr>
    </w:lvl>
    <w:lvl w:ilvl="6" w:tplc="E5EAC284" w:tentative="1">
      <w:start w:val="1"/>
      <w:numFmt w:val="bullet"/>
      <w:lvlText w:val=""/>
      <w:lvlJc w:val="left"/>
      <w:pPr>
        <w:tabs>
          <w:tab w:val="num" w:pos="5040"/>
        </w:tabs>
        <w:ind w:left="5040" w:hanging="360"/>
      </w:pPr>
      <w:rPr>
        <w:rFonts w:ascii="Symbol" w:hAnsi="Symbol" w:hint="default"/>
      </w:rPr>
    </w:lvl>
    <w:lvl w:ilvl="7" w:tplc="FC169EFE" w:tentative="1">
      <w:start w:val="1"/>
      <w:numFmt w:val="bullet"/>
      <w:lvlText w:val=""/>
      <w:lvlJc w:val="left"/>
      <w:pPr>
        <w:tabs>
          <w:tab w:val="num" w:pos="5760"/>
        </w:tabs>
        <w:ind w:left="5760" w:hanging="360"/>
      </w:pPr>
      <w:rPr>
        <w:rFonts w:ascii="Symbol" w:hAnsi="Symbol" w:hint="default"/>
      </w:rPr>
    </w:lvl>
    <w:lvl w:ilvl="8" w:tplc="21EE2EC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7652201"/>
    <w:multiLevelType w:val="hybridMultilevel"/>
    <w:tmpl w:val="5F62B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997791"/>
    <w:multiLevelType w:val="hybridMultilevel"/>
    <w:tmpl w:val="6B2ACB12"/>
    <w:lvl w:ilvl="0" w:tplc="29CE4B9E">
      <w:start w:val="1"/>
      <w:numFmt w:val="bullet"/>
      <w:lvlText w:val=""/>
      <w:lvlJc w:val="left"/>
      <w:pPr>
        <w:tabs>
          <w:tab w:val="num" w:pos="720"/>
        </w:tabs>
        <w:ind w:left="720" w:hanging="360"/>
      </w:pPr>
      <w:rPr>
        <w:rFonts w:ascii="Symbol" w:hAnsi="Symbol" w:hint="default"/>
      </w:rPr>
    </w:lvl>
    <w:lvl w:ilvl="1" w:tplc="3CC6C080" w:tentative="1">
      <w:start w:val="1"/>
      <w:numFmt w:val="bullet"/>
      <w:lvlText w:val=""/>
      <w:lvlJc w:val="left"/>
      <w:pPr>
        <w:tabs>
          <w:tab w:val="num" w:pos="1440"/>
        </w:tabs>
        <w:ind w:left="1440" w:hanging="360"/>
      </w:pPr>
      <w:rPr>
        <w:rFonts w:ascii="Symbol" w:hAnsi="Symbol" w:hint="default"/>
      </w:rPr>
    </w:lvl>
    <w:lvl w:ilvl="2" w:tplc="61FA4838" w:tentative="1">
      <w:start w:val="1"/>
      <w:numFmt w:val="bullet"/>
      <w:lvlText w:val=""/>
      <w:lvlJc w:val="left"/>
      <w:pPr>
        <w:tabs>
          <w:tab w:val="num" w:pos="2160"/>
        </w:tabs>
        <w:ind w:left="2160" w:hanging="360"/>
      </w:pPr>
      <w:rPr>
        <w:rFonts w:ascii="Symbol" w:hAnsi="Symbol" w:hint="default"/>
      </w:rPr>
    </w:lvl>
    <w:lvl w:ilvl="3" w:tplc="0B20112C" w:tentative="1">
      <w:start w:val="1"/>
      <w:numFmt w:val="bullet"/>
      <w:lvlText w:val=""/>
      <w:lvlJc w:val="left"/>
      <w:pPr>
        <w:tabs>
          <w:tab w:val="num" w:pos="2880"/>
        </w:tabs>
        <w:ind w:left="2880" w:hanging="360"/>
      </w:pPr>
      <w:rPr>
        <w:rFonts w:ascii="Symbol" w:hAnsi="Symbol" w:hint="default"/>
      </w:rPr>
    </w:lvl>
    <w:lvl w:ilvl="4" w:tplc="42B20590" w:tentative="1">
      <w:start w:val="1"/>
      <w:numFmt w:val="bullet"/>
      <w:lvlText w:val=""/>
      <w:lvlJc w:val="left"/>
      <w:pPr>
        <w:tabs>
          <w:tab w:val="num" w:pos="3600"/>
        </w:tabs>
        <w:ind w:left="3600" w:hanging="360"/>
      </w:pPr>
      <w:rPr>
        <w:rFonts w:ascii="Symbol" w:hAnsi="Symbol" w:hint="default"/>
      </w:rPr>
    </w:lvl>
    <w:lvl w:ilvl="5" w:tplc="C9369A72" w:tentative="1">
      <w:start w:val="1"/>
      <w:numFmt w:val="bullet"/>
      <w:lvlText w:val=""/>
      <w:lvlJc w:val="left"/>
      <w:pPr>
        <w:tabs>
          <w:tab w:val="num" w:pos="4320"/>
        </w:tabs>
        <w:ind w:left="4320" w:hanging="360"/>
      </w:pPr>
      <w:rPr>
        <w:rFonts w:ascii="Symbol" w:hAnsi="Symbol" w:hint="default"/>
      </w:rPr>
    </w:lvl>
    <w:lvl w:ilvl="6" w:tplc="A44A4302" w:tentative="1">
      <w:start w:val="1"/>
      <w:numFmt w:val="bullet"/>
      <w:lvlText w:val=""/>
      <w:lvlJc w:val="left"/>
      <w:pPr>
        <w:tabs>
          <w:tab w:val="num" w:pos="5040"/>
        </w:tabs>
        <w:ind w:left="5040" w:hanging="360"/>
      </w:pPr>
      <w:rPr>
        <w:rFonts w:ascii="Symbol" w:hAnsi="Symbol" w:hint="default"/>
      </w:rPr>
    </w:lvl>
    <w:lvl w:ilvl="7" w:tplc="FB860CD0" w:tentative="1">
      <w:start w:val="1"/>
      <w:numFmt w:val="bullet"/>
      <w:lvlText w:val=""/>
      <w:lvlJc w:val="left"/>
      <w:pPr>
        <w:tabs>
          <w:tab w:val="num" w:pos="5760"/>
        </w:tabs>
        <w:ind w:left="5760" w:hanging="360"/>
      </w:pPr>
      <w:rPr>
        <w:rFonts w:ascii="Symbol" w:hAnsi="Symbol" w:hint="default"/>
      </w:rPr>
    </w:lvl>
    <w:lvl w:ilvl="8" w:tplc="D78CCC5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BA37FE8"/>
    <w:multiLevelType w:val="hybridMultilevel"/>
    <w:tmpl w:val="93908EB6"/>
    <w:lvl w:ilvl="0" w:tplc="4896296E">
      <w:start w:val="1"/>
      <w:numFmt w:val="bullet"/>
      <w:lvlText w:val=""/>
      <w:lvlJc w:val="left"/>
      <w:pPr>
        <w:tabs>
          <w:tab w:val="num" w:pos="720"/>
        </w:tabs>
        <w:ind w:left="720" w:hanging="360"/>
      </w:pPr>
      <w:rPr>
        <w:rFonts w:ascii="Symbol" w:hAnsi="Symbol" w:hint="default"/>
      </w:rPr>
    </w:lvl>
    <w:lvl w:ilvl="1" w:tplc="CE22AABC" w:tentative="1">
      <w:start w:val="1"/>
      <w:numFmt w:val="bullet"/>
      <w:lvlText w:val=""/>
      <w:lvlJc w:val="left"/>
      <w:pPr>
        <w:tabs>
          <w:tab w:val="num" w:pos="1440"/>
        </w:tabs>
        <w:ind w:left="1440" w:hanging="360"/>
      </w:pPr>
      <w:rPr>
        <w:rFonts w:ascii="Symbol" w:hAnsi="Symbol" w:hint="default"/>
      </w:rPr>
    </w:lvl>
    <w:lvl w:ilvl="2" w:tplc="6B725916" w:tentative="1">
      <w:start w:val="1"/>
      <w:numFmt w:val="bullet"/>
      <w:lvlText w:val=""/>
      <w:lvlJc w:val="left"/>
      <w:pPr>
        <w:tabs>
          <w:tab w:val="num" w:pos="2160"/>
        </w:tabs>
        <w:ind w:left="2160" w:hanging="360"/>
      </w:pPr>
      <w:rPr>
        <w:rFonts w:ascii="Symbol" w:hAnsi="Symbol" w:hint="default"/>
      </w:rPr>
    </w:lvl>
    <w:lvl w:ilvl="3" w:tplc="22F2209C" w:tentative="1">
      <w:start w:val="1"/>
      <w:numFmt w:val="bullet"/>
      <w:lvlText w:val=""/>
      <w:lvlJc w:val="left"/>
      <w:pPr>
        <w:tabs>
          <w:tab w:val="num" w:pos="2880"/>
        </w:tabs>
        <w:ind w:left="2880" w:hanging="360"/>
      </w:pPr>
      <w:rPr>
        <w:rFonts w:ascii="Symbol" w:hAnsi="Symbol" w:hint="default"/>
      </w:rPr>
    </w:lvl>
    <w:lvl w:ilvl="4" w:tplc="62FCB6F2" w:tentative="1">
      <w:start w:val="1"/>
      <w:numFmt w:val="bullet"/>
      <w:lvlText w:val=""/>
      <w:lvlJc w:val="left"/>
      <w:pPr>
        <w:tabs>
          <w:tab w:val="num" w:pos="3600"/>
        </w:tabs>
        <w:ind w:left="3600" w:hanging="360"/>
      </w:pPr>
      <w:rPr>
        <w:rFonts w:ascii="Symbol" w:hAnsi="Symbol" w:hint="default"/>
      </w:rPr>
    </w:lvl>
    <w:lvl w:ilvl="5" w:tplc="0DE08D1C" w:tentative="1">
      <w:start w:val="1"/>
      <w:numFmt w:val="bullet"/>
      <w:lvlText w:val=""/>
      <w:lvlJc w:val="left"/>
      <w:pPr>
        <w:tabs>
          <w:tab w:val="num" w:pos="4320"/>
        </w:tabs>
        <w:ind w:left="4320" w:hanging="360"/>
      </w:pPr>
      <w:rPr>
        <w:rFonts w:ascii="Symbol" w:hAnsi="Symbol" w:hint="default"/>
      </w:rPr>
    </w:lvl>
    <w:lvl w:ilvl="6" w:tplc="E1947F5C" w:tentative="1">
      <w:start w:val="1"/>
      <w:numFmt w:val="bullet"/>
      <w:lvlText w:val=""/>
      <w:lvlJc w:val="left"/>
      <w:pPr>
        <w:tabs>
          <w:tab w:val="num" w:pos="5040"/>
        </w:tabs>
        <w:ind w:left="5040" w:hanging="360"/>
      </w:pPr>
      <w:rPr>
        <w:rFonts w:ascii="Symbol" w:hAnsi="Symbol" w:hint="default"/>
      </w:rPr>
    </w:lvl>
    <w:lvl w:ilvl="7" w:tplc="915AA92E" w:tentative="1">
      <w:start w:val="1"/>
      <w:numFmt w:val="bullet"/>
      <w:lvlText w:val=""/>
      <w:lvlJc w:val="left"/>
      <w:pPr>
        <w:tabs>
          <w:tab w:val="num" w:pos="5760"/>
        </w:tabs>
        <w:ind w:left="5760" w:hanging="360"/>
      </w:pPr>
      <w:rPr>
        <w:rFonts w:ascii="Symbol" w:hAnsi="Symbol" w:hint="default"/>
      </w:rPr>
    </w:lvl>
    <w:lvl w:ilvl="8" w:tplc="DF2056C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EF55881"/>
    <w:multiLevelType w:val="hybridMultilevel"/>
    <w:tmpl w:val="1E644D12"/>
    <w:lvl w:ilvl="0" w:tplc="4F2A7AD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9455A9"/>
    <w:multiLevelType w:val="hybridMultilevel"/>
    <w:tmpl w:val="BD168590"/>
    <w:lvl w:ilvl="0" w:tplc="90905DF4">
      <w:numFmt w:val="bullet"/>
      <w:lvlText w:val="-"/>
      <w:lvlJc w:val="left"/>
      <w:pPr>
        <w:ind w:left="720" w:hanging="360"/>
      </w:pPr>
      <w:rPr>
        <w:rFonts w:ascii="Calibri" w:eastAsiaTheme="minorHAnsi" w:hAnsi="Calibri" w:cstheme="minorBidi" w:hint="default"/>
      </w:rPr>
    </w:lvl>
    <w:lvl w:ilvl="1" w:tplc="87262F6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462297"/>
    <w:multiLevelType w:val="hybridMultilevel"/>
    <w:tmpl w:val="683E6E1A"/>
    <w:lvl w:ilvl="0" w:tplc="90905DF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B70628"/>
    <w:multiLevelType w:val="hybridMultilevel"/>
    <w:tmpl w:val="C50A9800"/>
    <w:lvl w:ilvl="0" w:tplc="90905DF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F44164"/>
    <w:multiLevelType w:val="hybridMultilevel"/>
    <w:tmpl w:val="38F0B612"/>
    <w:lvl w:ilvl="0" w:tplc="AF5494C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F5AE1"/>
    <w:multiLevelType w:val="hybridMultilevel"/>
    <w:tmpl w:val="02B64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EB6016"/>
    <w:multiLevelType w:val="hybridMultilevel"/>
    <w:tmpl w:val="6F9E9F1A"/>
    <w:lvl w:ilvl="0" w:tplc="41303198">
      <w:start w:val="1"/>
      <w:numFmt w:val="decimal"/>
      <w:lvlText w:val="%1."/>
      <w:lvlJc w:val="left"/>
      <w:pPr>
        <w:ind w:left="643" w:hanging="360"/>
      </w:pPr>
      <w:rPr>
        <w:rFonts w:hint="default"/>
        <w:i w:val="0"/>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4" w15:restartNumberingAfterBreak="0">
    <w:nsid w:val="722F3C04"/>
    <w:multiLevelType w:val="hybridMultilevel"/>
    <w:tmpl w:val="2530ECEE"/>
    <w:lvl w:ilvl="0" w:tplc="01D0DA76">
      <w:start w:val="1"/>
      <w:numFmt w:val="bullet"/>
      <w:lvlText w:val=""/>
      <w:lvlJc w:val="left"/>
      <w:pPr>
        <w:tabs>
          <w:tab w:val="num" w:pos="720"/>
        </w:tabs>
        <w:ind w:left="720" w:hanging="360"/>
      </w:pPr>
      <w:rPr>
        <w:rFonts w:ascii="Symbol" w:hAnsi="Symbol" w:hint="default"/>
      </w:rPr>
    </w:lvl>
    <w:lvl w:ilvl="1" w:tplc="6A780B64" w:tentative="1">
      <w:start w:val="1"/>
      <w:numFmt w:val="bullet"/>
      <w:lvlText w:val=""/>
      <w:lvlJc w:val="left"/>
      <w:pPr>
        <w:tabs>
          <w:tab w:val="num" w:pos="1440"/>
        </w:tabs>
        <w:ind w:left="1440" w:hanging="360"/>
      </w:pPr>
      <w:rPr>
        <w:rFonts w:ascii="Symbol" w:hAnsi="Symbol" w:hint="default"/>
      </w:rPr>
    </w:lvl>
    <w:lvl w:ilvl="2" w:tplc="4DFC2648" w:tentative="1">
      <w:start w:val="1"/>
      <w:numFmt w:val="bullet"/>
      <w:lvlText w:val=""/>
      <w:lvlJc w:val="left"/>
      <w:pPr>
        <w:tabs>
          <w:tab w:val="num" w:pos="2160"/>
        </w:tabs>
        <w:ind w:left="2160" w:hanging="360"/>
      </w:pPr>
      <w:rPr>
        <w:rFonts w:ascii="Symbol" w:hAnsi="Symbol" w:hint="default"/>
      </w:rPr>
    </w:lvl>
    <w:lvl w:ilvl="3" w:tplc="F97A5632" w:tentative="1">
      <w:start w:val="1"/>
      <w:numFmt w:val="bullet"/>
      <w:lvlText w:val=""/>
      <w:lvlJc w:val="left"/>
      <w:pPr>
        <w:tabs>
          <w:tab w:val="num" w:pos="2880"/>
        </w:tabs>
        <w:ind w:left="2880" w:hanging="360"/>
      </w:pPr>
      <w:rPr>
        <w:rFonts w:ascii="Symbol" w:hAnsi="Symbol" w:hint="default"/>
      </w:rPr>
    </w:lvl>
    <w:lvl w:ilvl="4" w:tplc="1D36F480" w:tentative="1">
      <w:start w:val="1"/>
      <w:numFmt w:val="bullet"/>
      <w:lvlText w:val=""/>
      <w:lvlJc w:val="left"/>
      <w:pPr>
        <w:tabs>
          <w:tab w:val="num" w:pos="3600"/>
        </w:tabs>
        <w:ind w:left="3600" w:hanging="360"/>
      </w:pPr>
      <w:rPr>
        <w:rFonts w:ascii="Symbol" w:hAnsi="Symbol" w:hint="default"/>
      </w:rPr>
    </w:lvl>
    <w:lvl w:ilvl="5" w:tplc="6090E518" w:tentative="1">
      <w:start w:val="1"/>
      <w:numFmt w:val="bullet"/>
      <w:lvlText w:val=""/>
      <w:lvlJc w:val="left"/>
      <w:pPr>
        <w:tabs>
          <w:tab w:val="num" w:pos="4320"/>
        </w:tabs>
        <w:ind w:left="4320" w:hanging="360"/>
      </w:pPr>
      <w:rPr>
        <w:rFonts w:ascii="Symbol" w:hAnsi="Symbol" w:hint="default"/>
      </w:rPr>
    </w:lvl>
    <w:lvl w:ilvl="6" w:tplc="5146735A" w:tentative="1">
      <w:start w:val="1"/>
      <w:numFmt w:val="bullet"/>
      <w:lvlText w:val=""/>
      <w:lvlJc w:val="left"/>
      <w:pPr>
        <w:tabs>
          <w:tab w:val="num" w:pos="5040"/>
        </w:tabs>
        <w:ind w:left="5040" w:hanging="360"/>
      </w:pPr>
      <w:rPr>
        <w:rFonts w:ascii="Symbol" w:hAnsi="Symbol" w:hint="default"/>
      </w:rPr>
    </w:lvl>
    <w:lvl w:ilvl="7" w:tplc="E502FAC2" w:tentative="1">
      <w:start w:val="1"/>
      <w:numFmt w:val="bullet"/>
      <w:lvlText w:val=""/>
      <w:lvlJc w:val="left"/>
      <w:pPr>
        <w:tabs>
          <w:tab w:val="num" w:pos="5760"/>
        </w:tabs>
        <w:ind w:left="5760" w:hanging="360"/>
      </w:pPr>
      <w:rPr>
        <w:rFonts w:ascii="Symbol" w:hAnsi="Symbol" w:hint="default"/>
      </w:rPr>
    </w:lvl>
    <w:lvl w:ilvl="8" w:tplc="A5506B9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CE7635"/>
    <w:multiLevelType w:val="hybridMultilevel"/>
    <w:tmpl w:val="53AA0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495827"/>
    <w:multiLevelType w:val="hybridMultilevel"/>
    <w:tmpl w:val="44DE695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9F431D"/>
    <w:multiLevelType w:val="hybridMultilevel"/>
    <w:tmpl w:val="00EA63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900C4A"/>
    <w:multiLevelType w:val="hybridMultilevel"/>
    <w:tmpl w:val="4E581798"/>
    <w:lvl w:ilvl="0" w:tplc="4F2A7AD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9C5BFF"/>
    <w:multiLevelType w:val="hybridMultilevel"/>
    <w:tmpl w:val="85DCC5F0"/>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abstractNumId w:val="18"/>
  </w:num>
  <w:num w:numId="2">
    <w:abstractNumId w:val="1"/>
  </w:num>
  <w:num w:numId="3">
    <w:abstractNumId w:val="20"/>
  </w:num>
  <w:num w:numId="4">
    <w:abstractNumId w:val="0"/>
  </w:num>
  <w:num w:numId="5">
    <w:abstractNumId w:val="21"/>
  </w:num>
  <w:num w:numId="6">
    <w:abstractNumId w:val="36"/>
  </w:num>
  <w:num w:numId="7">
    <w:abstractNumId w:val="24"/>
  </w:num>
  <w:num w:numId="8">
    <w:abstractNumId w:val="30"/>
  </w:num>
  <w:num w:numId="9">
    <w:abstractNumId w:val="28"/>
  </w:num>
  <w:num w:numId="10">
    <w:abstractNumId w:val="29"/>
  </w:num>
  <w:num w:numId="11">
    <w:abstractNumId w:val="7"/>
  </w:num>
  <w:num w:numId="12">
    <w:abstractNumId w:val="6"/>
  </w:num>
  <w:num w:numId="13">
    <w:abstractNumId w:val="19"/>
  </w:num>
  <w:num w:numId="14">
    <w:abstractNumId w:val="3"/>
  </w:num>
  <w:num w:numId="15">
    <w:abstractNumId w:val="15"/>
  </w:num>
  <w:num w:numId="16">
    <w:abstractNumId w:val="8"/>
  </w:num>
  <w:num w:numId="17">
    <w:abstractNumId w:val="39"/>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8"/>
  </w:num>
  <w:num w:numId="22">
    <w:abstractNumId w:val="2"/>
  </w:num>
  <w:num w:numId="23">
    <w:abstractNumId w:val="5"/>
  </w:num>
  <w:num w:numId="24">
    <w:abstractNumId w:val="35"/>
  </w:num>
  <w:num w:numId="25">
    <w:abstractNumId w:val="9"/>
  </w:num>
  <w:num w:numId="26">
    <w:abstractNumId w:val="32"/>
  </w:num>
  <w:num w:numId="27">
    <w:abstractNumId w:val="33"/>
  </w:num>
  <w:num w:numId="28">
    <w:abstractNumId w:val="11"/>
  </w:num>
  <w:num w:numId="29">
    <w:abstractNumId w:val="26"/>
  </w:num>
  <w:num w:numId="30">
    <w:abstractNumId w:val="10"/>
  </w:num>
  <w:num w:numId="31">
    <w:abstractNumId w:val="17"/>
  </w:num>
  <w:num w:numId="32">
    <w:abstractNumId w:val="23"/>
  </w:num>
  <w:num w:numId="33">
    <w:abstractNumId w:val="25"/>
  </w:num>
  <w:num w:numId="34">
    <w:abstractNumId w:val="34"/>
  </w:num>
  <w:num w:numId="35">
    <w:abstractNumId w:val="31"/>
  </w:num>
  <w:num w:numId="36">
    <w:abstractNumId w:val="4"/>
  </w:num>
  <w:num w:numId="37">
    <w:abstractNumId w:val="37"/>
  </w:num>
  <w:num w:numId="38">
    <w:abstractNumId w:val="18"/>
  </w:num>
  <w:num w:numId="39">
    <w:abstractNumId w:val="13"/>
  </w:num>
  <w:num w:numId="40">
    <w:abstractNumId w:val="18"/>
  </w:num>
  <w:num w:numId="41">
    <w:abstractNumId w:val="1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DF"/>
    <w:rsid w:val="000039DC"/>
    <w:rsid w:val="00017BA7"/>
    <w:rsid w:val="000370CC"/>
    <w:rsid w:val="00046189"/>
    <w:rsid w:val="00054F5C"/>
    <w:rsid w:val="00057863"/>
    <w:rsid w:val="000606C4"/>
    <w:rsid w:val="000643E5"/>
    <w:rsid w:val="00064F30"/>
    <w:rsid w:val="000651F2"/>
    <w:rsid w:val="00066D0D"/>
    <w:rsid w:val="000706AF"/>
    <w:rsid w:val="00076C5E"/>
    <w:rsid w:val="000A2E12"/>
    <w:rsid w:val="000A5D58"/>
    <w:rsid w:val="000B1BB8"/>
    <w:rsid w:val="000B1CD5"/>
    <w:rsid w:val="000B5AB2"/>
    <w:rsid w:val="000C3321"/>
    <w:rsid w:val="000C4155"/>
    <w:rsid w:val="000D1F7C"/>
    <w:rsid w:val="000F4B17"/>
    <w:rsid w:val="00102110"/>
    <w:rsid w:val="00110067"/>
    <w:rsid w:val="001111BE"/>
    <w:rsid w:val="001153AC"/>
    <w:rsid w:val="001229F5"/>
    <w:rsid w:val="001239DF"/>
    <w:rsid w:val="00150E8E"/>
    <w:rsid w:val="001569FA"/>
    <w:rsid w:val="0017594D"/>
    <w:rsid w:val="00176316"/>
    <w:rsid w:val="001908B0"/>
    <w:rsid w:val="0019356A"/>
    <w:rsid w:val="0019456D"/>
    <w:rsid w:val="001965A3"/>
    <w:rsid w:val="001979CB"/>
    <w:rsid w:val="00197CD7"/>
    <w:rsid w:val="001B0D39"/>
    <w:rsid w:val="001B11BC"/>
    <w:rsid w:val="001C20AC"/>
    <w:rsid w:val="001C3A8B"/>
    <w:rsid w:val="001C51A0"/>
    <w:rsid w:val="001E6334"/>
    <w:rsid w:val="001F42E3"/>
    <w:rsid w:val="002122C8"/>
    <w:rsid w:val="00225AFA"/>
    <w:rsid w:val="00231BA4"/>
    <w:rsid w:val="002433AD"/>
    <w:rsid w:val="00246187"/>
    <w:rsid w:val="00252AA6"/>
    <w:rsid w:val="00256266"/>
    <w:rsid w:val="00263654"/>
    <w:rsid w:val="00270999"/>
    <w:rsid w:val="00271BD6"/>
    <w:rsid w:val="00295603"/>
    <w:rsid w:val="002A0B8D"/>
    <w:rsid w:val="002A0E43"/>
    <w:rsid w:val="002B4B64"/>
    <w:rsid w:val="002B5117"/>
    <w:rsid w:val="002D2F40"/>
    <w:rsid w:val="002D6DBD"/>
    <w:rsid w:val="002E5104"/>
    <w:rsid w:val="0030505F"/>
    <w:rsid w:val="00315E7C"/>
    <w:rsid w:val="00330599"/>
    <w:rsid w:val="003341E8"/>
    <w:rsid w:val="00335832"/>
    <w:rsid w:val="00336D44"/>
    <w:rsid w:val="00352D54"/>
    <w:rsid w:val="00363DCF"/>
    <w:rsid w:val="0037100F"/>
    <w:rsid w:val="0037387E"/>
    <w:rsid w:val="003755D4"/>
    <w:rsid w:val="003916B3"/>
    <w:rsid w:val="00392D15"/>
    <w:rsid w:val="003954B1"/>
    <w:rsid w:val="003A1C39"/>
    <w:rsid w:val="003A48DF"/>
    <w:rsid w:val="003A57C1"/>
    <w:rsid w:val="003A6B91"/>
    <w:rsid w:val="003B3887"/>
    <w:rsid w:val="003C1A90"/>
    <w:rsid w:val="003C329F"/>
    <w:rsid w:val="003C5698"/>
    <w:rsid w:val="003D1F2D"/>
    <w:rsid w:val="003D7F58"/>
    <w:rsid w:val="003E0E0E"/>
    <w:rsid w:val="003E3692"/>
    <w:rsid w:val="003F10E3"/>
    <w:rsid w:val="003F1EF2"/>
    <w:rsid w:val="003F2369"/>
    <w:rsid w:val="003F378B"/>
    <w:rsid w:val="003F3933"/>
    <w:rsid w:val="003F40A0"/>
    <w:rsid w:val="004104DD"/>
    <w:rsid w:val="0041424A"/>
    <w:rsid w:val="00415034"/>
    <w:rsid w:val="00417333"/>
    <w:rsid w:val="004211A3"/>
    <w:rsid w:val="00443F13"/>
    <w:rsid w:val="00465ECD"/>
    <w:rsid w:val="004662FA"/>
    <w:rsid w:val="0047389F"/>
    <w:rsid w:val="004742C8"/>
    <w:rsid w:val="0047688A"/>
    <w:rsid w:val="0049072E"/>
    <w:rsid w:val="004A1A37"/>
    <w:rsid w:val="004A2518"/>
    <w:rsid w:val="004A4721"/>
    <w:rsid w:val="004A554F"/>
    <w:rsid w:val="004B22C9"/>
    <w:rsid w:val="004B2A83"/>
    <w:rsid w:val="004B5240"/>
    <w:rsid w:val="004B5245"/>
    <w:rsid w:val="004C0BBD"/>
    <w:rsid w:val="004C65C2"/>
    <w:rsid w:val="004E68FC"/>
    <w:rsid w:val="004F5F21"/>
    <w:rsid w:val="005005C1"/>
    <w:rsid w:val="00502CA3"/>
    <w:rsid w:val="00512144"/>
    <w:rsid w:val="00524E23"/>
    <w:rsid w:val="00527742"/>
    <w:rsid w:val="00530B5C"/>
    <w:rsid w:val="00531D54"/>
    <w:rsid w:val="00535C1F"/>
    <w:rsid w:val="00542A68"/>
    <w:rsid w:val="00560133"/>
    <w:rsid w:val="00562C61"/>
    <w:rsid w:val="00565CDC"/>
    <w:rsid w:val="00570815"/>
    <w:rsid w:val="005723F4"/>
    <w:rsid w:val="0057345A"/>
    <w:rsid w:val="0058374A"/>
    <w:rsid w:val="00593017"/>
    <w:rsid w:val="00593307"/>
    <w:rsid w:val="005A31F6"/>
    <w:rsid w:val="005A563E"/>
    <w:rsid w:val="005C2C8A"/>
    <w:rsid w:val="005D0298"/>
    <w:rsid w:val="005D1793"/>
    <w:rsid w:val="005E24FD"/>
    <w:rsid w:val="005F2C76"/>
    <w:rsid w:val="005F3E49"/>
    <w:rsid w:val="00613E37"/>
    <w:rsid w:val="00613F1F"/>
    <w:rsid w:val="0062596C"/>
    <w:rsid w:val="00634894"/>
    <w:rsid w:val="006402DA"/>
    <w:rsid w:val="006476E2"/>
    <w:rsid w:val="006505BA"/>
    <w:rsid w:val="00653646"/>
    <w:rsid w:val="006566EA"/>
    <w:rsid w:val="006903EE"/>
    <w:rsid w:val="006A1B48"/>
    <w:rsid w:val="006A2A2D"/>
    <w:rsid w:val="006B1B85"/>
    <w:rsid w:val="006B2061"/>
    <w:rsid w:val="006B2335"/>
    <w:rsid w:val="00710238"/>
    <w:rsid w:val="007130FE"/>
    <w:rsid w:val="00713AA6"/>
    <w:rsid w:val="00725705"/>
    <w:rsid w:val="00727256"/>
    <w:rsid w:val="00734C87"/>
    <w:rsid w:val="007358F7"/>
    <w:rsid w:val="007408CA"/>
    <w:rsid w:val="007449EB"/>
    <w:rsid w:val="00755DAE"/>
    <w:rsid w:val="00755F22"/>
    <w:rsid w:val="0076029F"/>
    <w:rsid w:val="00764E2B"/>
    <w:rsid w:val="00777B08"/>
    <w:rsid w:val="0078540B"/>
    <w:rsid w:val="007935CE"/>
    <w:rsid w:val="007A17C7"/>
    <w:rsid w:val="007A36A9"/>
    <w:rsid w:val="007B14B1"/>
    <w:rsid w:val="007D2805"/>
    <w:rsid w:val="007D675D"/>
    <w:rsid w:val="007E32CA"/>
    <w:rsid w:val="007E362F"/>
    <w:rsid w:val="007E3F7F"/>
    <w:rsid w:val="00805D88"/>
    <w:rsid w:val="00806771"/>
    <w:rsid w:val="00815D7A"/>
    <w:rsid w:val="008232EB"/>
    <w:rsid w:val="0083275E"/>
    <w:rsid w:val="00832FE3"/>
    <w:rsid w:val="00833FE5"/>
    <w:rsid w:val="00834F33"/>
    <w:rsid w:val="00856500"/>
    <w:rsid w:val="0088245C"/>
    <w:rsid w:val="008862E0"/>
    <w:rsid w:val="00892824"/>
    <w:rsid w:val="00895AB6"/>
    <w:rsid w:val="008A0DD8"/>
    <w:rsid w:val="008A3A91"/>
    <w:rsid w:val="008B3C27"/>
    <w:rsid w:val="008B4275"/>
    <w:rsid w:val="008C209A"/>
    <w:rsid w:val="008D33A5"/>
    <w:rsid w:val="008F3805"/>
    <w:rsid w:val="008F7476"/>
    <w:rsid w:val="008F7F4C"/>
    <w:rsid w:val="00907221"/>
    <w:rsid w:val="009310E1"/>
    <w:rsid w:val="00933DE0"/>
    <w:rsid w:val="009473AF"/>
    <w:rsid w:val="0096174C"/>
    <w:rsid w:val="009673F2"/>
    <w:rsid w:val="00970993"/>
    <w:rsid w:val="00972278"/>
    <w:rsid w:val="009764AB"/>
    <w:rsid w:val="00977254"/>
    <w:rsid w:val="00997EF1"/>
    <w:rsid w:val="009A2A0C"/>
    <w:rsid w:val="009A60A7"/>
    <w:rsid w:val="009C1096"/>
    <w:rsid w:val="009C535B"/>
    <w:rsid w:val="009D0B93"/>
    <w:rsid w:val="009D1DCD"/>
    <w:rsid w:val="009D79C3"/>
    <w:rsid w:val="009D7C0E"/>
    <w:rsid w:val="009F29D3"/>
    <w:rsid w:val="009F4441"/>
    <w:rsid w:val="009F591C"/>
    <w:rsid w:val="00A025E2"/>
    <w:rsid w:val="00A044F9"/>
    <w:rsid w:val="00A12C2B"/>
    <w:rsid w:val="00A1579E"/>
    <w:rsid w:val="00A25AD2"/>
    <w:rsid w:val="00A32620"/>
    <w:rsid w:val="00A51FBA"/>
    <w:rsid w:val="00A5323D"/>
    <w:rsid w:val="00A55BB1"/>
    <w:rsid w:val="00A616D2"/>
    <w:rsid w:val="00A65FD2"/>
    <w:rsid w:val="00A73FF4"/>
    <w:rsid w:val="00A755C9"/>
    <w:rsid w:val="00A810CC"/>
    <w:rsid w:val="00A83094"/>
    <w:rsid w:val="00A8636B"/>
    <w:rsid w:val="00A868EE"/>
    <w:rsid w:val="00A93DEA"/>
    <w:rsid w:val="00AA0A87"/>
    <w:rsid w:val="00AA11A6"/>
    <w:rsid w:val="00AA6842"/>
    <w:rsid w:val="00AC0197"/>
    <w:rsid w:val="00AC4E0D"/>
    <w:rsid w:val="00AE030A"/>
    <w:rsid w:val="00AE650D"/>
    <w:rsid w:val="00AE6DC1"/>
    <w:rsid w:val="00AF23FD"/>
    <w:rsid w:val="00B16186"/>
    <w:rsid w:val="00B33205"/>
    <w:rsid w:val="00B40D62"/>
    <w:rsid w:val="00B417E7"/>
    <w:rsid w:val="00B46072"/>
    <w:rsid w:val="00B54720"/>
    <w:rsid w:val="00B62E06"/>
    <w:rsid w:val="00B63989"/>
    <w:rsid w:val="00B672C7"/>
    <w:rsid w:val="00B72FA2"/>
    <w:rsid w:val="00B76C42"/>
    <w:rsid w:val="00BB0CE5"/>
    <w:rsid w:val="00BC0918"/>
    <w:rsid w:val="00BD19C0"/>
    <w:rsid w:val="00BD3894"/>
    <w:rsid w:val="00BD562B"/>
    <w:rsid w:val="00BD72C7"/>
    <w:rsid w:val="00BE1A14"/>
    <w:rsid w:val="00BE6879"/>
    <w:rsid w:val="00BF18C5"/>
    <w:rsid w:val="00C05537"/>
    <w:rsid w:val="00C05C1E"/>
    <w:rsid w:val="00C22635"/>
    <w:rsid w:val="00C306EB"/>
    <w:rsid w:val="00C40476"/>
    <w:rsid w:val="00C525D1"/>
    <w:rsid w:val="00C53216"/>
    <w:rsid w:val="00C53CF6"/>
    <w:rsid w:val="00C57FF2"/>
    <w:rsid w:val="00C60D37"/>
    <w:rsid w:val="00C70058"/>
    <w:rsid w:val="00C90416"/>
    <w:rsid w:val="00C912E2"/>
    <w:rsid w:val="00CA26FF"/>
    <w:rsid w:val="00CA405B"/>
    <w:rsid w:val="00CB6D5A"/>
    <w:rsid w:val="00CB7EA4"/>
    <w:rsid w:val="00CC209C"/>
    <w:rsid w:val="00CC2A25"/>
    <w:rsid w:val="00CC6BF3"/>
    <w:rsid w:val="00CD43C4"/>
    <w:rsid w:val="00CD7AF4"/>
    <w:rsid w:val="00CE1CC1"/>
    <w:rsid w:val="00CE7603"/>
    <w:rsid w:val="00CE7E91"/>
    <w:rsid w:val="00CF787A"/>
    <w:rsid w:val="00D06CC5"/>
    <w:rsid w:val="00D07985"/>
    <w:rsid w:val="00D255CA"/>
    <w:rsid w:val="00D3436E"/>
    <w:rsid w:val="00D46BF2"/>
    <w:rsid w:val="00D51BA0"/>
    <w:rsid w:val="00D57AA5"/>
    <w:rsid w:val="00D6109A"/>
    <w:rsid w:val="00D633B1"/>
    <w:rsid w:val="00D91EC7"/>
    <w:rsid w:val="00DB0B02"/>
    <w:rsid w:val="00DC1A20"/>
    <w:rsid w:val="00DC5E68"/>
    <w:rsid w:val="00DD0B61"/>
    <w:rsid w:val="00DF3055"/>
    <w:rsid w:val="00E01CA7"/>
    <w:rsid w:val="00E04839"/>
    <w:rsid w:val="00E23A24"/>
    <w:rsid w:val="00E334E4"/>
    <w:rsid w:val="00E35DD9"/>
    <w:rsid w:val="00E64A78"/>
    <w:rsid w:val="00E76C05"/>
    <w:rsid w:val="00E82F0C"/>
    <w:rsid w:val="00E87DAD"/>
    <w:rsid w:val="00E90D03"/>
    <w:rsid w:val="00E92DBD"/>
    <w:rsid w:val="00EB6644"/>
    <w:rsid w:val="00EC1605"/>
    <w:rsid w:val="00EE3901"/>
    <w:rsid w:val="00EE78D3"/>
    <w:rsid w:val="00EF5EAE"/>
    <w:rsid w:val="00F002D1"/>
    <w:rsid w:val="00F10D75"/>
    <w:rsid w:val="00F135B2"/>
    <w:rsid w:val="00F5423D"/>
    <w:rsid w:val="00F60E50"/>
    <w:rsid w:val="00F63CA1"/>
    <w:rsid w:val="00F654AE"/>
    <w:rsid w:val="00F729C0"/>
    <w:rsid w:val="00F8136B"/>
    <w:rsid w:val="00F84748"/>
    <w:rsid w:val="00FA0096"/>
    <w:rsid w:val="00FA0245"/>
    <w:rsid w:val="00FA05BF"/>
    <w:rsid w:val="00FB5B97"/>
    <w:rsid w:val="00FC6F5D"/>
    <w:rsid w:val="00FC756B"/>
    <w:rsid w:val="00FD773B"/>
    <w:rsid w:val="00FD790C"/>
    <w:rsid w:val="00FE086E"/>
    <w:rsid w:val="00FE1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662A1B"/>
  <w15:chartTrackingRefBased/>
  <w15:docId w15:val="{CF4B408A-AA59-4165-85E8-1F24CCCE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9DF"/>
  </w:style>
  <w:style w:type="paragraph" w:styleId="Heading1">
    <w:name w:val="heading 1"/>
    <w:basedOn w:val="Normal"/>
    <w:next w:val="Normal"/>
    <w:link w:val="Heading1Char"/>
    <w:uiPriority w:val="9"/>
    <w:qFormat/>
    <w:rsid w:val="001239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9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9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9D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239DF"/>
    <w:pPr>
      <w:ind w:left="720"/>
      <w:contextualSpacing/>
    </w:pPr>
  </w:style>
  <w:style w:type="paragraph" w:customStyle="1" w:styleId="DHHSNumberText">
    <w:name w:val="DHHS Number Text"/>
    <w:basedOn w:val="Normal"/>
    <w:uiPriority w:val="2"/>
    <w:qFormat/>
    <w:rsid w:val="001239DF"/>
    <w:pPr>
      <w:numPr>
        <w:numId w:val="1"/>
      </w:numPr>
      <w:spacing w:after="120" w:line="270" w:lineRule="atLeast"/>
      <w:jc w:val="both"/>
    </w:pPr>
    <w:rPr>
      <w:rFonts w:ascii="Calibri" w:eastAsia="Times" w:hAnsi="Calibri" w:cs="Times New Roman"/>
      <w:szCs w:val="20"/>
    </w:rPr>
  </w:style>
  <w:style w:type="paragraph" w:styleId="NormalWeb">
    <w:name w:val="Normal (Web)"/>
    <w:basedOn w:val="Normal"/>
    <w:uiPriority w:val="99"/>
    <w:unhideWhenUsed/>
    <w:rsid w:val="001239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239DF"/>
    <w:rPr>
      <w:sz w:val="16"/>
      <w:szCs w:val="16"/>
    </w:rPr>
  </w:style>
  <w:style w:type="paragraph" w:styleId="CommentText">
    <w:name w:val="annotation text"/>
    <w:basedOn w:val="Normal"/>
    <w:link w:val="CommentTextChar"/>
    <w:uiPriority w:val="99"/>
    <w:semiHidden/>
    <w:unhideWhenUsed/>
    <w:rsid w:val="001239DF"/>
    <w:pPr>
      <w:spacing w:line="240" w:lineRule="auto"/>
    </w:pPr>
    <w:rPr>
      <w:sz w:val="20"/>
      <w:szCs w:val="20"/>
    </w:rPr>
  </w:style>
  <w:style w:type="character" w:customStyle="1" w:styleId="CommentTextChar">
    <w:name w:val="Comment Text Char"/>
    <w:basedOn w:val="DefaultParagraphFont"/>
    <w:link w:val="CommentText"/>
    <w:uiPriority w:val="99"/>
    <w:semiHidden/>
    <w:rsid w:val="001239DF"/>
    <w:rPr>
      <w:sz w:val="20"/>
      <w:szCs w:val="20"/>
    </w:rPr>
  </w:style>
  <w:style w:type="paragraph" w:styleId="BalloonText">
    <w:name w:val="Balloon Text"/>
    <w:basedOn w:val="Normal"/>
    <w:link w:val="BalloonTextChar"/>
    <w:uiPriority w:val="99"/>
    <w:semiHidden/>
    <w:unhideWhenUsed/>
    <w:rsid w:val="00123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9DF"/>
    <w:rPr>
      <w:rFonts w:ascii="Segoe UI" w:hAnsi="Segoe UI" w:cs="Segoe UI"/>
      <w:sz w:val="18"/>
      <w:szCs w:val="18"/>
    </w:rPr>
  </w:style>
  <w:style w:type="paragraph" w:customStyle="1" w:styleId="Default">
    <w:name w:val="Default"/>
    <w:rsid w:val="00CF787A"/>
    <w:pPr>
      <w:autoSpaceDE w:val="0"/>
      <w:autoSpaceDN w:val="0"/>
      <w:adjustRightInd w:val="0"/>
      <w:spacing w:after="0" w:line="240" w:lineRule="auto"/>
    </w:pPr>
    <w:rPr>
      <w:rFonts w:ascii="Symbol" w:hAnsi="Symbol" w:cs="Symbol"/>
      <w:color w:val="000000"/>
      <w:sz w:val="24"/>
      <w:szCs w:val="24"/>
    </w:rPr>
  </w:style>
  <w:style w:type="paragraph" w:styleId="CommentSubject">
    <w:name w:val="annotation subject"/>
    <w:basedOn w:val="CommentText"/>
    <w:next w:val="CommentText"/>
    <w:link w:val="CommentSubjectChar"/>
    <w:uiPriority w:val="99"/>
    <w:semiHidden/>
    <w:unhideWhenUsed/>
    <w:rsid w:val="007E32CA"/>
    <w:rPr>
      <w:b/>
      <w:bCs/>
    </w:rPr>
  </w:style>
  <w:style w:type="character" w:customStyle="1" w:styleId="CommentSubjectChar">
    <w:name w:val="Comment Subject Char"/>
    <w:basedOn w:val="CommentTextChar"/>
    <w:link w:val="CommentSubject"/>
    <w:uiPriority w:val="99"/>
    <w:semiHidden/>
    <w:rsid w:val="007E32CA"/>
    <w:rPr>
      <w:b/>
      <w:bCs/>
      <w:sz w:val="20"/>
      <w:szCs w:val="20"/>
    </w:rPr>
  </w:style>
  <w:style w:type="paragraph" w:styleId="Subtitle">
    <w:name w:val="Subtitle"/>
    <w:basedOn w:val="Normal"/>
    <w:next w:val="Normal"/>
    <w:link w:val="SubtitleChar"/>
    <w:uiPriority w:val="11"/>
    <w:qFormat/>
    <w:rsid w:val="00A93DE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93DEA"/>
    <w:rPr>
      <w:rFonts w:asciiTheme="majorHAnsi" w:eastAsiaTheme="majorEastAsia" w:hAnsiTheme="majorHAnsi" w:cstheme="majorBidi"/>
      <w:color w:val="4F81BD" w:themeColor="accent1"/>
      <w:sz w:val="28"/>
      <w:szCs w:val="28"/>
    </w:rPr>
  </w:style>
  <w:style w:type="paragraph" w:styleId="Header">
    <w:name w:val="header"/>
    <w:basedOn w:val="Normal"/>
    <w:link w:val="HeaderChar"/>
    <w:uiPriority w:val="99"/>
    <w:unhideWhenUsed/>
    <w:rsid w:val="00BC0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918"/>
  </w:style>
  <w:style w:type="paragraph" w:styleId="Footer">
    <w:name w:val="footer"/>
    <w:basedOn w:val="Normal"/>
    <w:link w:val="FooterChar"/>
    <w:uiPriority w:val="99"/>
    <w:unhideWhenUsed/>
    <w:rsid w:val="00BC0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918"/>
  </w:style>
  <w:style w:type="paragraph" w:styleId="TOCHeading">
    <w:name w:val="TOC Heading"/>
    <w:basedOn w:val="Heading1"/>
    <w:next w:val="Normal"/>
    <w:uiPriority w:val="39"/>
    <w:unhideWhenUsed/>
    <w:qFormat/>
    <w:rsid w:val="00613F1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13F1F"/>
    <w:pPr>
      <w:spacing w:after="100"/>
    </w:pPr>
  </w:style>
  <w:style w:type="paragraph" w:styleId="TOC2">
    <w:name w:val="toc 2"/>
    <w:basedOn w:val="Normal"/>
    <w:next w:val="Normal"/>
    <w:autoRedefine/>
    <w:uiPriority w:val="39"/>
    <w:unhideWhenUsed/>
    <w:rsid w:val="00613F1F"/>
    <w:pPr>
      <w:spacing w:after="100"/>
      <w:ind w:left="220"/>
    </w:pPr>
  </w:style>
  <w:style w:type="character" w:styleId="Hyperlink">
    <w:name w:val="Hyperlink"/>
    <w:basedOn w:val="DefaultParagraphFont"/>
    <w:uiPriority w:val="99"/>
    <w:unhideWhenUsed/>
    <w:rsid w:val="00613F1F"/>
    <w:rPr>
      <w:color w:val="0000FF" w:themeColor="hyperlink"/>
      <w:u w:val="single"/>
    </w:rPr>
  </w:style>
  <w:style w:type="paragraph" w:styleId="TOC3">
    <w:name w:val="toc 3"/>
    <w:basedOn w:val="Normal"/>
    <w:next w:val="Normal"/>
    <w:autoRedefine/>
    <w:uiPriority w:val="39"/>
    <w:unhideWhenUsed/>
    <w:rsid w:val="00613F1F"/>
    <w:pPr>
      <w:spacing w:after="100" w:line="259" w:lineRule="auto"/>
      <w:ind w:left="440"/>
    </w:pPr>
    <w:rPr>
      <w:rFonts w:eastAsiaTheme="minorEastAsia" w:cs="Times New Roman"/>
      <w:lang w:val="en-US"/>
    </w:rPr>
  </w:style>
  <w:style w:type="paragraph" w:styleId="EndnoteText">
    <w:name w:val="endnote text"/>
    <w:basedOn w:val="Normal"/>
    <w:link w:val="EndnoteTextChar"/>
    <w:uiPriority w:val="99"/>
    <w:semiHidden/>
    <w:unhideWhenUsed/>
    <w:rsid w:val="005837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374A"/>
    <w:rPr>
      <w:sz w:val="20"/>
      <w:szCs w:val="20"/>
    </w:rPr>
  </w:style>
  <w:style w:type="character" w:styleId="EndnoteReference">
    <w:name w:val="endnote reference"/>
    <w:basedOn w:val="DefaultParagraphFont"/>
    <w:uiPriority w:val="99"/>
    <w:semiHidden/>
    <w:unhideWhenUsed/>
    <w:rsid w:val="0058374A"/>
    <w:rPr>
      <w:vertAlign w:val="superscript"/>
    </w:rPr>
  </w:style>
  <w:style w:type="paragraph" w:styleId="FootnoteText">
    <w:name w:val="footnote text"/>
    <w:basedOn w:val="Normal"/>
    <w:link w:val="FootnoteTextChar"/>
    <w:uiPriority w:val="99"/>
    <w:unhideWhenUsed/>
    <w:rsid w:val="00CE7603"/>
    <w:pPr>
      <w:spacing w:after="0" w:line="240" w:lineRule="auto"/>
    </w:pPr>
    <w:rPr>
      <w:sz w:val="20"/>
      <w:szCs w:val="20"/>
    </w:rPr>
  </w:style>
  <w:style w:type="character" w:customStyle="1" w:styleId="FootnoteTextChar">
    <w:name w:val="Footnote Text Char"/>
    <w:basedOn w:val="DefaultParagraphFont"/>
    <w:link w:val="FootnoteText"/>
    <w:uiPriority w:val="99"/>
    <w:rsid w:val="00CE7603"/>
    <w:rPr>
      <w:sz w:val="20"/>
      <w:szCs w:val="20"/>
    </w:rPr>
  </w:style>
  <w:style w:type="character" w:styleId="FootnoteReference">
    <w:name w:val="footnote reference"/>
    <w:basedOn w:val="DefaultParagraphFont"/>
    <w:uiPriority w:val="99"/>
    <w:unhideWhenUsed/>
    <w:rsid w:val="00CE7603"/>
    <w:rPr>
      <w:vertAlign w:val="superscript"/>
    </w:rPr>
  </w:style>
  <w:style w:type="character" w:styleId="Emphasis">
    <w:name w:val="Emphasis"/>
    <w:basedOn w:val="DefaultParagraphFont"/>
    <w:uiPriority w:val="20"/>
    <w:qFormat/>
    <w:rsid w:val="004B5245"/>
    <w:rPr>
      <w:i/>
      <w:iCs/>
    </w:rPr>
  </w:style>
  <w:style w:type="paragraph" w:customStyle="1" w:styleId="CFSVreportmaintitlewhite">
    <w:name w:val="CFSV report main title white"/>
    <w:uiPriority w:val="4"/>
    <w:rsid w:val="00054F5C"/>
    <w:pPr>
      <w:keepLines/>
      <w:spacing w:after="240" w:line="580" w:lineRule="atLeast"/>
    </w:pPr>
    <w:rPr>
      <w:rFonts w:ascii="Arial" w:eastAsia="Times New Roman" w:hAnsi="Arial" w:cs="Times New Roman"/>
      <w:bCs/>
      <w:color w:val="FFFFFF"/>
      <w:sz w:val="50"/>
      <w:szCs w:val="50"/>
    </w:rPr>
  </w:style>
  <w:style w:type="paragraph" w:customStyle="1" w:styleId="CFSVreportsubtitlewhite">
    <w:name w:val="CFSV report subtitle white"/>
    <w:uiPriority w:val="4"/>
    <w:rsid w:val="00054F5C"/>
    <w:pPr>
      <w:spacing w:after="120" w:line="380" w:lineRule="atLeast"/>
    </w:pPr>
    <w:rPr>
      <w:rFonts w:ascii="Arial" w:eastAsia="Times New Roman" w:hAnsi="Arial" w:cs="Times New Roman"/>
      <w:bCs/>
      <w:color w:val="FFFF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42523">
      <w:bodyDiv w:val="1"/>
      <w:marLeft w:val="0"/>
      <w:marRight w:val="0"/>
      <w:marTop w:val="0"/>
      <w:marBottom w:val="0"/>
      <w:divBdr>
        <w:top w:val="none" w:sz="0" w:space="0" w:color="auto"/>
        <w:left w:val="none" w:sz="0" w:space="0" w:color="auto"/>
        <w:bottom w:val="none" w:sz="0" w:space="0" w:color="auto"/>
        <w:right w:val="none" w:sz="0" w:space="0" w:color="auto"/>
      </w:divBdr>
    </w:div>
    <w:div w:id="385572562">
      <w:bodyDiv w:val="1"/>
      <w:marLeft w:val="0"/>
      <w:marRight w:val="0"/>
      <w:marTop w:val="0"/>
      <w:marBottom w:val="0"/>
      <w:divBdr>
        <w:top w:val="none" w:sz="0" w:space="0" w:color="auto"/>
        <w:left w:val="none" w:sz="0" w:space="0" w:color="auto"/>
        <w:bottom w:val="none" w:sz="0" w:space="0" w:color="auto"/>
        <w:right w:val="none" w:sz="0" w:space="0" w:color="auto"/>
      </w:divBdr>
    </w:div>
    <w:div w:id="510099118">
      <w:bodyDiv w:val="1"/>
      <w:marLeft w:val="0"/>
      <w:marRight w:val="0"/>
      <w:marTop w:val="0"/>
      <w:marBottom w:val="0"/>
      <w:divBdr>
        <w:top w:val="none" w:sz="0" w:space="0" w:color="auto"/>
        <w:left w:val="none" w:sz="0" w:space="0" w:color="auto"/>
        <w:bottom w:val="none" w:sz="0" w:space="0" w:color="auto"/>
        <w:right w:val="none" w:sz="0" w:space="0" w:color="auto"/>
      </w:divBdr>
      <w:divsChild>
        <w:div w:id="1641299903">
          <w:marLeft w:val="547"/>
          <w:marRight w:val="0"/>
          <w:marTop w:val="0"/>
          <w:marBottom w:val="0"/>
          <w:divBdr>
            <w:top w:val="none" w:sz="0" w:space="0" w:color="auto"/>
            <w:left w:val="none" w:sz="0" w:space="0" w:color="auto"/>
            <w:bottom w:val="none" w:sz="0" w:space="0" w:color="auto"/>
            <w:right w:val="none" w:sz="0" w:space="0" w:color="auto"/>
          </w:divBdr>
        </w:div>
        <w:div w:id="1135484762">
          <w:marLeft w:val="547"/>
          <w:marRight w:val="0"/>
          <w:marTop w:val="0"/>
          <w:marBottom w:val="120"/>
          <w:divBdr>
            <w:top w:val="none" w:sz="0" w:space="0" w:color="auto"/>
            <w:left w:val="none" w:sz="0" w:space="0" w:color="auto"/>
            <w:bottom w:val="none" w:sz="0" w:space="0" w:color="auto"/>
            <w:right w:val="none" w:sz="0" w:space="0" w:color="auto"/>
          </w:divBdr>
        </w:div>
        <w:div w:id="254637365">
          <w:marLeft w:val="547"/>
          <w:marRight w:val="0"/>
          <w:marTop w:val="0"/>
          <w:marBottom w:val="0"/>
          <w:divBdr>
            <w:top w:val="none" w:sz="0" w:space="0" w:color="auto"/>
            <w:left w:val="none" w:sz="0" w:space="0" w:color="auto"/>
            <w:bottom w:val="none" w:sz="0" w:space="0" w:color="auto"/>
            <w:right w:val="none" w:sz="0" w:space="0" w:color="auto"/>
          </w:divBdr>
        </w:div>
      </w:divsChild>
    </w:div>
    <w:div w:id="586958331">
      <w:bodyDiv w:val="1"/>
      <w:marLeft w:val="0"/>
      <w:marRight w:val="0"/>
      <w:marTop w:val="0"/>
      <w:marBottom w:val="0"/>
      <w:divBdr>
        <w:top w:val="none" w:sz="0" w:space="0" w:color="auto"/>
        <w:left w:val="none" w:sz="0" w:space="0" w:color="auto"/>
        <w:bottom w:val="none" w:sz="0" w:space="0" w:color="auto"/>
        <w:right w:val="none" w:sz="0" w:space="0" w:color="auto"/>
      </w:divBdr>
      <w:divsChild>
        <w:div w:id="2129424437">
          <w:marLeft w:val="547"/>
          <w:marRight w:val="0"/>
          <w:marTop w:val="0"/>
          <w:marBottom w:val="0"/>
          <w:divBdr>
            <w:top w:val="none" w:sz="0" w:space="0" w:color="auto"/>
            <w:left w:val="none" w:sz="0" w:space="0" w:color="auto"/>
            <w:bottom w:val="none" w:sz="0" w:space="0" w:color="auto"/>
            <w:right w:val="none" w:sz="0" w:space="0" w:color="auto"/>
          </w:divBdr>
        </w:div>
        <w:div w:id="744373852">
          <w:marLeft w:val="547"/>
          <w:marRight w:val="0"/>
          <w:marTop w:val="0"/>
          <w:marBottom w:val="0"/>
          <w:divBdr>
            <w:top w:val="none" w:sz="0" w:space="0" w:color="auto"/>
            <w:left w:val="none" w:sz="0" w:space="0" w:color="auto"/>
            <w:bottom w:val="none" w:sz="0" w:space="0" w:color="auto"/>
            <w:right w:val="none" w:sz="0" w:space="0" w:color="auto"/>
          </w:divBdr>
        </w:div>
        <w:div w:id="1994293122">
          <w:marLeft w:val="547"/>
          <w:marRight w:val="0"/>
          <w:marTop w:val="0"/>
          <w:marBottom w:val="0"/>
          <w:divBdr>
            <w:top w:val="none" w:sz="0" w:space="0" w:color="auto"/>
            <w:left w:val="none" w:sz="0" w:space="0" w:color="auto"/>
            <w:bottom w:val="none" w:sz="0" w:space="0" w:color="auto"/>
            <w:right w:val="none" w:sz="0" w:space="0" w:color="auto"/>
          </w:divBdr>
        </w:div>
        <w:div w:id="745415139">
          <w:marLeft w:val="547"/>
          <w:marRight w:val="0"/>
          <w:marTop w:val="0"/>
          <w:marBottom w:val="0"/>
          <w:divBdr>
            <w:top w:val="none" w:sz="0" w:space="0" w:color="auto"/>
            <w:left w:val="none" w:sz="0" w:space="0" w:color="auto"/>
            <w:bottom w:val="none" w:sz="0" w:space="0" w:color="auto"/>
            <w:right w:val="none" w:sz="0" w:space="0" w:color="auto"/>
          </w:divBdr>
        </w:div>
        <w:div w:id="2020279647">
          <w:marLeft w:val="547"/>
          <w:marRight w:val="0"/>
          <w:marTop w:val="0"/>
          <w:marBottom w:val="0"/>
          <w:divBdr>
            <w:top w:val="none" w:sz="0" w:space="0" w:color="auto"/>
            <w:left w:val="none" w:sz="0" w:space="0" w:color="auto"/>
            <w:bottom w:val="none" w:sz="0" w:space="0" w:color="auto"/>
            <w:right w:val="none" w:sz="0" w:space="0" w:color="auto"/>
          </w:divBdr>
        </w:div>
      </w:divsChild>
    </w:div>
    <w:div w:id="589654147">
      <w:bodyDiv w:val="1"/>
      <w:marLeft w:val="0"/>
      <w:marRight w:val="0"/>
      <w:marTop w:val="0"/>
      <w:marBottom w:val="0"/>
      <w:divBdr>
        <w:top w:val="none" w:sz="0" w:space="0" w:color="auto"/>
        <w:left w:val="none" w:sz="0" w:space="0" w:color="auto"/>
        <w:bottom w:val="none" w:sz="0" w:space="0" w:color="auto"/>
        <w:right w:val="none" w:sz="0" w:space="0" w:color="auto"/>
      </w:divBdr>
      <w:divsChild>
        <w:div w:id="1718159751">
          <w:marLeft w:val="547"/>
          <w:marRight w:val="0"/>
          <w:marTop w:val="0"/>
          <w:marBottom w:val="0"/>
          <w:divBdr>
            <w:top w:val="none" w:sz="0" w:space="0" w:color="auto"/>
            <w:left w:val="none" w:sz="0" w:space="0" w:color="auto"/>
            <w:bottom w:val="none" w:sz="0" w:space="0" w:color="auto"/>
            <w:right w:val="none" w:sz="0" w:space="0" w:color="auto"/>
          </w:divBdr>
        </w:div>
        <w:div w:id="2101100484">
          <w:marLeft w:val="547"/>
          <w:marRight w:val="0"/>
          <w:marTop w:val="0"/>
          <w:marBottom w:val="0"/>
          <w:divBdr>
            <w:top w:val="none" w:sz="0" w:space="0" w:color="auto"/>
            <w:left w:val="none" w:sz="0" w:space="0" w:color="auto"/>
            <w:bottom w:val="none" w:sz="0" w:space="0" w:color="auto"/>
            <w:right w:val="none" w:sz="0" w:space="0" w:color="auto"/>
          </w:divBdr>
        </w:div>
        <w:div w:id="747728718">
          <w:marLeft w:val="547"/>
          <w:marRight w:val="0"/>
          <w:marTop w:val="0"/>
          <w:marBottom w:val="0"/>
          <w:divBdr>
            <w:top w:val="none" w:sz="0" w:space="0" w:color="auto"/>
            <w:left w:val="none" w:sz="0" w:space="0" w:color="auto"/>
            <w:bottom w:val="none" w:sz="0" w:space="0" w:color="auto"/>
            <w:right w:val="none" w:sz="0" w:space="0" w:color="auto"/>
          </w:divBdr>
        </w:div>
      </w:divsChild>
    </w:div>
    <w:div w:id="689649911">
      <w:bodyDiv w:val="1"/>
      <w:marLeft w:val="0"/>
      <w:marRight w:val="0"/>
      <w:marTop w:val="0"/>
      <w:marBottom w:val="0"/>
      <w:divBdr>
        <w:top w:val="none" w:sz="0" w:space="0" w:color="auto"/>
        <w:left w:val="none" w:sz="0" w:space="0" w:color="auto"/>
        <w:bottom w:val="none" w:sz="0" w:space="0" w:color="auto"/>
        <w:right w:val="none" w:sz="0" w:space="0" w:color="auto"/>
      </w:divBdr>
      <w:divsChild>
        <w:div w:id="1705791294">
          <w:marLeft w:val="547"/>
          <w:marRight w:val="0"/>
          <w:marTop w:val="0"/>
          <w:marBottom w:val="0"/>
          <w:divBdr>
            <w:top w:val="none" w:sz="0" w:space="0" w:color="auto"/>
            <w:left w:val="none" w:sz="0" w:space="0" w:color="auto"/>
            <w:bottom w:val="none" w:sz="0" w:space="0" w:color="auto"/>
            <w:right w:val="none" w:sz="0" w:space="0" w:color="auto"/>
          </w:divBdr>
        </w:div>
      </w:divsChild>
    </w:div>
    <w:div w:id="787898350">
      <w:bodyDiv w:val="1"/>
      <w:marLeft w:val="0"/>
      <w:marRight w:val="0"/>
      <w:marTop w:val="0"/>
      <w:marBottom w:val="0"/>
      <w:divBdr>
        <w:top w:val="none" w:sz="0" w:space="0" w:color="auto"/>
        <w:left w:val="none" w:sz="0" w:space="0" w:color="auto"/>
        <w:bottom w:val="none" w:sz="0" w:space="0" w:color="auto"/>
        <w:right w:val="none" w:sz="0" w:space="0" w:color="auto"/>
      </w:divBdr>
    </w:div>
    <w:div w:id="894197700">
      <w:bodyDiv w:val="1"/>
      <w:marLeft w:val="0"/>
      <w:marRight w:val="0"/>
      <w:marTop w:val="0"/>
      <w:marBottom w:val="0"/>
      <w:divBdr>
        <w:top w:val="none" w:sz="0" w:space="0" w:color="auto"/>
        <w:left w:val="none" w:sz="0" w:space="0" w:color="auto"/>
        <w:bottom w:val="none" w:sz="0" w:space="0" w:color="auto"/>
        <w:right w:val="none" w:sz="0" w:space="0" w:color="auto"/>
      </w:divBdr>
    </w:div>
    <w:div w:id="1110589005">
      <w:bodyDiv w:val="1"/>
      <w:marLeft w:val="0"/>
      <w:marRight w:val="0"/>
      <w:marTop w:val="0"/>
      <w:marBottom w:val="0"/>
      <w:divBdr>
        <w:top w:val="none" w:sz="0" w:space="0" w:color="auto"/>
        <w:left w:val="none" w:sz="0" w:space="0" w:color="auto"/>
        <w:bottom w:val="none" w:sz="0" w:space="0" w:color="auto"/>
        <w:right w:val="none" w:sz="0" w:space="0" w:color="auto"/>
      </w:divBdr>
      <w:divsChild>
        <w:div w:id="1923026426">
          <w:marLeft w:val="547"/>
          <w:marRight w:val="0"/>
          <w:marTop w:val="0"/>
          <w:marBottom w:val="0"/>
          <w:divBdr>
            <w:top w:val="none" w:sz="0" w:space="0" w:color="auto"/>
            <w:left w:val="none" w:sz="0" w:space="0" w:color="auto"/>
            <w:bottom w:val="none" w:sz="0" w:space="0" w:color="auto"/>
            <w:right w:val="none" w:sz="0" w:space="0" w:color="auto"/>
          </w:divBdr>
        </w:div>
        <w:div w:id="2015305077">
          <w:marLeft w:val="547"/>
          <w:marRight w:val="0"/>
          <w:marTop w:val="0"/>
          <w:marBottom w:val="0"/>
          <w:divBdr>
            <w:top w:val="none" w:sz="0" w:space="0" w:color="auto"/>
            <w:left w:val="none" w:sz="0" w:space="0" w:color="auto"/>
            <w:bottom w:val="none" w:sz="0" w:space="0" w:color="auto"/>
            <w:right w:val="none" w:sz="0" w:space="0" w:color="auto"/>
          </w:divBdr>
        </w:div>
        <w:div w:id="1327590806">
          <w:marLeft w:val="547"/>
          <w:marRight w:val="0"/>
          <w:marTop w:val="0"/>
          <w:marBottom w:val="120"/>
          <w:divBdr>
            <w:top w:val="none" w:sz="0" w:space="0" w:color="auto"/>
            <w:left w:val="none" w:sz="0" w:space="0" w:color="auto"/>
            <w:bottom w:val="none" w:sz="0" w:space="0" w:color="auto"/>
            <w:right w:val="none" w:sz="0" w:space="0" w:color="auto"/>
          </w:divBdr>
        </w:div>
      </w:divsChild>
    </w:div>
    <w:div w:id="1184632048">
      <w:bodyDiv w:val="1"/>
      <w:marLeft w:val="0"/>
      <w:marRight w:val="0"/>
      <w:marTop w:val="0"/>
      <w:marBottom w:val="0"/>
      <w:divBdr>
        <w:top w:val="none" w:sz="0" w:space="0" w:color="auto"/>
        <w:left w:val="none" w:sz="0" w:space="0" w:color="auto"/>
        <w:bottom w:val="none" w:sz="0" w:space="0" w:color="auto"/>
        <w:right w:val="none" w:sz="0" w:space="0" w:color="auto"/>
      </w:divBdr>
    </w:div>
    <w:div w:id="1504663507">
      <w:bodyDiv w:val="1"/>
      <w:marLeft w:val="0"/>
      <w:marRight w:val="0"/>
      <w:marTop w:val="0"/>
      <w:marBottom w:val="0"/>
      <w:divBdr>
        <w:top w:val="none" w:sz="0" w:space="0" w:color="auto"/>
        <w:left w:val="none" w:sz="0" w:space="0" w:color="auto"/>
        <w:bottom w:val="none" w:sz="0" w:space="0" w:color="auto"/>
        <w:right w:val="none" w:sz="0" w:space="0" w:color="auto"/>
      </w:divBdr>
    </w:div>
    <w:div w:id="1681347782">
      <w:bodyDiv w:val="1"/>
      <w:marLeft w:val="0"/>
      <w:marRight w:val="0"/>
      <w:marTop w:val="0"/>
      <w:marBottom w:val="0"/>
      <w:divBdr>
        <w:top w:val="none" w:sz="0" w:space="0" w:color="auto"/>
        <w:left w:val="none" w:sz="0" w:space="0" w:color="auto"/>
        <w:bottom w:val="none" w:sz="0" w:space="0" w:color="auto"/>
        <w:right w:val="none" w:sz="0" w:space="0" w:color="auto"/>
      </w:divBdr>
    </w:div>
    <w:div w:id="1839729679">
      <w:bodyDiv w:val="1"/>
      <w:marLeft w:val="0"/>
      <w:marRight w:val="0"/>
      <w:marTop w:val="0"/>
      <w:marBottom w:val="0"/>
      <w:divBdr>
        <w:top w:val="none" w:sz="0" w:space="0" w:color="auto"/>
        <w:left w:val="none" w:sz="0" w:space="0" w:color="auto"/>
        <w:bottom w:val="none" w:sz="0" w:space="0" w:color="auto"/>
        <w:right w:val="none" w:sz="0" w:space="0" w:color="auto"/>
      </w:divBdr>
      <w:divsChild>
        <w:div w:id="1695570869">
          <w:marLeft w:val="547"/>
          <w:marRight w:val="0"/>
          <w:marTop w:val="0"/>
          <w:marBottom w:val="0"/>
          <w:divBdr>
            <w:top w:val="none" w:sz="0" w:space="0" w:color="auto"/>
            <w:left w:val="none" w:sz="0" w:space="0" w:color="auto"/>
            <w:bottom w:val="none" w:sz="0" w:space="0" w:color="auto"/>
            <w:right w:val="none" w:sz="0" w:space="0" w:color="auto"/>
          </w:divBdr>
        </w:div>
        <w:div w:id="345404220">
          <w:marLeft w:val="547"/>
          <w:marRight w:val="0"/>
          <w:marTop w:val="0"/>
          <w:marBottom w:val="0"/>
          <w:divBdr>
            <w:top w:val="none" w:sz="0" w:space="0" w:color="auto"/>
            <w:left w:val="none" w:sz="0" w:space="0" w:color="auto"/>
            <w:bottom w:val="none" w:sz="0" w:space="0" w:color="auto"/>
            <w:right w:val="none" w:sz="0" w:space="0" w:color="auto"/>
          </w:divBdr>
        </w:div>
      </w:divsChild>
    </w:div>
    <w:div w:id="1850216740">
      <w:bodyDiv w:val="1"/>
      <w:marLeft w:val="0"/>
      <w:marRight w:val="0"/>
      <w:marTop w:val="0"/>
      <w:marBottom w:val="0"/>
      <w:divBdr>
        <w:top w:val="none" w:sz="0" w:space="0" w:color="auto"/>
        <w:left w:val="none" w:sz="0" w:space="0" w:color="auto"/>
        <w:bottom w:val="none" w:sz="0" w:space="0" w:color="auto"/>
        <w:right w:val="none" w:sz="0" w:space="0" w:color="auto"/>
      </w:divBdr>
      <w:divsChild>
        <w:div w:id="1476029053">
          <w:marLeft w:val="0"/>
          <w:marRight w:val="0"/>
          <w:marTop w:val="0"/>
          <w:marBottom w:val="0"/>
          <w:divBdr>
            <w:top w:val="none" w:sz="0" w:space="0" w:color="auto"/>
            <w:left w:val="none" w:sz="0" w:space="0" w:color="auto"/>
            <w:bottom w:val="none" w:sz="0" w:space="0" w:color="auto"/>
            <w:right w:val="none" w:sz="0" w:space="0" w:color="auto"/>
          </w:divBdr>
          <w:divsChild>
            <w:div w:id="1433285264">
              <w:marLeft w:val="0"/>
              <w:marRight w:val="0"/>
              <w:marTop w:val="0"/>
              <w:marBottom w:val="0"/>
              <w:divBdr>
                <w:top w:val="none" w:sz="0" w:space="0" w:color="auto"/>
                <w:left w:val="none" w:sz="0" w:space="0" w:color="auto"/>
                <w:bottom w:val="none" w:sz="0" w:space="0" w:color="auto"/>
                <w:right w:val="none" w:sz="0" w:space="0" w:color="auto"/>
              </w:divBdr>
              <w:divsChild>
                <w:div w:id="1968775633">
                  <w:marLeft w:val="0"/>
                  <w:marRight w:val="0"/>
                  <w:marTop w:val="0"/>
                  <w:marBottom w:val="0"/>
                  <w:divBdr>
                    <w:top w:val="none" w:sz="0" w:space="0" w:color="auto"/>
                    <w:left w:val="none" w:sz="0" w:space="0" w:color="auto"/>
                    <w:bottom w:val="none" w:sz="0" w:space="0" w:color="auto"/>
                    <w:right w:val="none" w:sz="0" w:space="0" w:color="auto"/>
                  </w:divBdr>
                  <w:divsChild>
                    <w:div w:id="45447086">
                      <w:marLeft w:val="0"/>
                      <w:marRight w:val="0"/>
                      <w:marTop w:val="0"/>
                      <w:marBottom w:val="0"/>
                      <w:divBdr>
                        <w:top w:val="none" w:sz="0" w:space="0" w:color="auto"/>
                        <w:left w:val="none" w:sz="0" w:space="0" w:color="auto"/>
                        <w:bottom w:val="none" w:sz="0" w:space="0" w:color="auto"/>
                        <w:right w:val="none" w:sz="0" w:space="0" w:color="auto"/>
                      </w:divBdr>
                      <w:divsChild>
                        <w:div w:id="1414740739">
                          <w:marLeft w:val="0"/>
                          <w:marRight w:val="0"/>
                          <w:marTop w:val="0"/>
                          <w:marBottom w:val="0"/>
                          <w:divBdr>
                            <w:top w:val="none" w:sz="0" w:space="0" w:color="auto"/>
                            <w:left w:val="none" w:sz="0" w:space="0" w:color="auto"/>
                            <w:bottom w:val="none" w:sz="0" w:space="0" w:color="auto"/>
                            <w:right w:val="none" w:sz="0" w:space="0" w:color="auto"/>
                          </w:divBdr>
                          <w:divsChild>
                            <w:div w:id="19286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17165">
      <w:bodyDiv w:val="1"/>
      <w:marLeft w:val="0"/>
      <w:marRight w:val="0"/>
      <w:marTop w:val="0"/>
      <w:marBottom w:val="0"/>
      <w:divBdr>
        <w:top w:val="none" w:sz="0" w:space="0" w:color="auto"/>
        <w:left w:val="none" w:sz="0" w:space="0" w:color="auto"/>
        <w:bottom w:val="none" w:sz="0" w:space="0" w:color="auto"/>
        <w:right w:val="none" w:sz="0" w:space="0" w:color="auto"/>
      </w:divBdr>
      <w:divsChild>
        <w:div w:id="987974831">
          <w:marLeft w:val="547"/>
          <w:marRight w:val="0"/>
          <w:marTop w:val="0"/>
          <w:marBottom w:val="0"/>
          <w:divBdr>
            <w:top w:val="none" w:sz="0" w:space="0" w:color="auto"/>
            <w:left w:val="none" w:sz="0" w:space="0" w:color="auto"/>
            <w:bottom w:val="none" w:sz="0" w:space="0" w:color="auto"/>
            <w:right w:val="none" w:sz="0" w:space="0" w:color="auto"/>
          </w:divBdr>
        </w:div>
      </w:divsChild>
    </w:div>
    <w:div w:id="1983266495">
      <w:bodyDiv w:val="1"/>
      <w:marLeft w:val="0"/>
      <w:marRight w:val="0"/>
      <w:marTop w:val="0"/>
      <w:marBottom w:val="0"/>
      <w:divBdr>
        <w:top w:val="none" w:sz="0" w:space="0" w:color="auto"/>
        <w:left w:val="none" w:sz="0" w:space="0" w:color="auto"/>
        <w:bottom w:val="none" w:sz="0" w:space="0" w:color="auto"/>
        <w:right w:val="none" w:sz="0" w:space="0" w:color="auto"/>
      </w:divBdr>
      <w:divsChild>
        <w:div w:id="444234681">
          <w:marLeft w:val="547"/>
          <w:marRight w:val="0"/>
          <w:marTop w:val="0"/>
          <w:marBottom w:val="0"/>
          <w:divBdr>
            <w:top w:val="none" w:sz="0" w:space="0" w:color="auto"/>
            <w:left w:val="none" w:sz="0" w:space="0" w:color="auto"/>
            <w:bottom w:val="none" w:sz="0" w:space="0" w:color="auto"/>
            <w:right w:val="none" w:sz="0" w:space="0" w:color="auto"/>
          </w:divBdr>
        </w:div>
        <w:div w:id="745416191">
          <w:marLeft w:val="547"/>
          <w:marRight w:val="0"/>
          <w:marTop w:val="0"/>
          <w:marBottom w:val="120"/>
          <w:divBdr>
            <w:top w:val="none" w:sz="0" w:space="0" w:color="auto"/>
            <w:left w:val="none" w:sz="0" w:space="0" w:color="auto"/>
            <w:bottom w:val="none" w:sz="0" w:space="0" w:color="auto"/>
            <w:right w:val="none" w:sz="0" w:space="0" w:color="auto"/>
          </w:divBdr>
        </w:div>
        <w:div w:id="704525045">
          <w:marLeft w:val="547"/>
          <w:marRight w:val="0"/>
          <w:marTop w:val="0"/>
          <w:marBottom w:val="0"/>
          <w:divBdr>
            <w:top w:val="none" w:sz="0" w:space="0" w:color="auto"/>
            <w:left w:val="none" w:sz="0" w:space="0" w:color="auto"/>
            <w:bottom w:val="none" w:sz="0" w:space="0" w:color="auto"/>
            <w:right w:val="none" w:sz="0" w:space="0" w:color="auto"/>
          </w:divBdr>
        </w:div>
      </w:divsChild>
    </w:div>
    <w:div w:id="2018917659">
      <w:bodyDiv w:val="1"/>
      <w:marLeft w:val="0"/>
      <w:marRight w:val="0"/>
      <w:marTop w:val="0"/>
      <w:marBottom w:val="0"/>
      <w:divBdr>
        <w:top w:val="none" w:sz="0" w:space="0" w:color="auto"/>
        <w:left w:val="none" w:sz="0" w:space="0" w:color="auto"/>
        <w:bottom w:val="none" w:sz="0" w:space="0" w:color="auto"/>
        <w:right w:val="none" w:sz="0" w:space="0" w:color="auto"/>
      </w:divBdr>
    </w:div>
    <w:div w:id="2040272678">
      <w:bodyDiv w:val="1"/>
      <w:marLeft w:val="0"/>
      <w:marRight w:val="0"/>
      <w:marTop w:val="0"/>
      <w:marBottom w:val="0"/>
      <w:divBdr>
        <w:top w:val="none" w:sz="0" w:space="0" w:color="auto"/>
        <w:left w:val="none" w:sz="0" w:space="0" w:color="auto"/>
        <w:bottom w:val="none" w:sz="0" w:space="0" w:color="auto"/>
        <w:right w:val="none" w:sz="0" w:space="0" w:color="auto"/>
      </w:divBdr>
    </w:div>
    <w:div w:id="21006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F0D8-01B4-490D-B9AE-2E1578BD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19</Pages>
  <Words>6913</Words>
  <Characters>39410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Swyrydan (DHHS)</dc:creator>
  <cp:keywords/>
  <dc:description/>
  <cp:lastModifiedBy>Gerard Mansour (DHHS)</cp:lastModifiedBy>
  <cp:revision>26</cp:revision>
  <cp:lastPrinted>2019-06-28T07:58:00Z</cp:lastPrinted>
  <dcterms:created xsi:type="dcterms:W3CDTF">2019-07-05T00:59:00Z</dcterms:created>
  <dcterms:modified xsi:type="dcterms:W3CDTF">2019-07-11T01:56:00Z</dcterms:modified>
</cp:coreProperties>
</file>